
<file path=[Content_Types].xml><?xml version="1.0" encoding="utf-8"?>
<Types xmlns="http://schemas.openxmlformats.org/package/2006/content-types">
  <Default Extension="svg" ContentType="image/svg+xml"/>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46"/>
        <w:jc w:val="right"/>
        <w:rPr>
          <w:rFonts w:ascii="Times New Roman" w:hAnsi="Times New Roman"/>
        </w:rPr>
      </w:pPr>
      <w:r>
        <w:rPr>
          <w:rFonts w:ascii="Times New Roman" w:hAnsi="Times New Roman"/>
        </w:rPr>
        <w:t xml:space="preserve">Приложение № 5</w:t>
      </w:r>
      <w:r>
        <w:rPr>
          <w:rFonts w:ascii="Times New Roman" w:hAnsi="Times New Roman"/>
        </w:rPr>
      </w:r>
      <w:r>
        <w:rPr>
          <w:rFonts w:ascii="Times New Roman" w:hAnsi="Times New Roman"/>
        </w:rPr>
      </w:r>
    </w:p>
    <w:p>
      <w:pPr>
        <w:pStyle w:val="846"/>
        <w:jc w:val="right"/>
        <w:tabs>
          <w:tab w:val="left" w:pos="-360" w:leader="none"/>
          <w:tab w:val="left" w:pos="360" w:leader="none"/>
        </w:tabs>
        <w:rPr>
          <w:rFonts w:ascii="Times New Roman" w:hAnsi="Times New Roman"/>
        </w:rPr>
      </w:pPr>
      <w:r>
        <w:rPr>
          <w:rFonts w:ascii="Times New Roman" w:hAnsi="Times New Roman"/>
        </w:rPr>
        <w:t xml:space="preserve">к Извещению об электронном конкурсе</w:t>
      </w:r>
      <w:r>
        <w:rPr>
          <w:rFonts w:ascii="Times New Roman" w:hAnsi="Times New Roman"/>
        </w:rPr>
      </w:r>
      <w:r>
        <w:rPr>
          <w:rFonts w:ascii="Times New Roman" w:hAnsi="Times New Roman"/>
        </w:rPr>
      </w:r>
    </w:p>
    <w:p>
      <w:pPr>
        <w:pStyle w:val="846"/>
        <w:jc w:val="center"/>
        <w:tabs>
          <w:tab w:val="left" w:pos="-360" w:leader="none"/>
          <w:tab w:val="left" w:pos="360" w:leader="none"/>
        </w:tabs>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846"/>
        <w:jc w:val="center"/>
        <w:tabs>
          <w:tab w:val="left" w:pos="-360" w:leader="none"/>
          <w:tab w:val="left" w:pos="360" w:leader="none"/>
        </w:tabs>
        <w:rPr>
          <w:rFonts w:ascii="Times New Roman" w:hAnsi="Times New Roman"/>
        </w:rPr>
      </w:pPr>
      <w:r>
        <w:rPr>
          <w:rFonts w:ascii="Times New Roman" w:hAnsi="Times New Roman"/>
          <w:b/>
        </w:rPr>
        <w:t xml:space="preserve">ПОРЯДОК</w:t>
      </w:r>
      <w:r>
        <w:rPr>
          <w:rFonts w:ascii="Times New Roman" w:hAnsi="Times New Roman"/>
        </w:rPr>
      </w:r>
      <w:r>
        <w:rPr>
          <w:rFonts w:ascii="Times New Roman" w:hAnsi="Times New Roman"/>
        </w:rPr>
      </w:r>
    </w:p>
    <w:p>
      <w:pPr>
        <w:pStyle w:val="846"/>
        <w:jc w:val="center"/>
        <w:tabs>
          <w:tab w:val="left" w:pos="-360" w:leader="none"/>
          <w:tab w:val="left" w:pos="360" w:leader="none"/>
        </w:tabs>
        <w:rPr>
          <w:rFonts w:ascii="Times New Roman" w:hAnsi="Times New Roman"/>
        </w:rPr>
      </w:pPr>
      <w:r>
        <w:rPr>
          <w:rFonts w:ascii="Times New Roman" w:hAnsi="Times New Roman"/>
          <w:b/>
        </w:rPr>
        <w:t xml:space="preserve">рассмотрения и оценки заявок на участие в конкурсе</w:t>
      </w:r>
      <w:r>
        <w:rPr>
          <w:rFonts w:ascii="Times New Roman" w:hAnsi="Times New Roman"/>
        </w:rPr>
      </w:r>
      <w:r>
        <w:rPr>
          <w:rFonts w:ascii="Times New Roman" w:hAnsi="Times New Roman"/>
        </w:rPr>
      </w:r>
    </w:p>
    <w:p>
      <w:pPr>
        <w:pStyle w:val="846"/>
        <w:jc w:val="center"/>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tabs>
          <w:tab w:val="left" w:pos="-360" w:leader="none"/>
          <w:tab w:val="left" w:pos="360" w:leader="none"/>
        </w:tabs>
        <w:rPr>
          <w:rFonts w:ascii="Times New Roman" w:hAnsi="Times New Roman"/>
        </w:rPr>
      </w:pPr>
      <w:r>
        <w:rPr>
          <w:rFonts w:ascii="Times New Roman" w:hAnsi="Times New Roman"/>
          <w:lang w:val="en-US"/>
        </w:rPr>
        <w:t xml:space="preserve">I</w:t>
      </w:r>
      <w:r>
        <w:rPr>
          <w:rFonts w:ascii="Times New Roman" w:hAnsi="Times New Roman"/>
        </w:rPr>
        <w:t xml:space="preserve">. Информация о заказчике и закупке товаров, работ, услуг</w:t>
      </w:r>
      <w:r>
        <w:rPr>
          <w:rFonts w:ascii="Times New Roman" w:hAnsi="Times New Roman"/>
        </w:rPr>
      </w:r>
      <w:r>
        <w:rPr>
          <w:rFonts w:ascii="Times New Roman" w:hAnsi="Times New Roman"/>
        </w:rPr>
      </w:r>
    </w:p>
    <w:p>
      <w:pPr>
        <w:pStyle w:val="846"/>
        <w:jc w:val="center"/>
        <w:tabs>
          <w:tab w:val="left" w:pos="-360" w:leader="none"/>
          <w:tab w:val="left" w:pos="360" w:leader="none"/>
        </w:tabs>
        <w:rPr>
          <w:rFonts w:ascii="Times New Roman" w:hAnsi="Times New Roman"/>
        </w:rPr>
      </w:pPr>
      <w:r>
        <w:rPr>
          <w:rFonts w:ascii="Times New Roman" w:hAnsi="Times New Roman"/>
        </w:rPr>
        <w:t xml:space="preserve">для обеспечения государственных и муниципальных нужд (далее закупка)</w:t>
      </w:r>
      <w:r>
        <w:rPr>
          <w:rFonts w:ascii="Times New Roman" w:hAnsi="Times New Roman"/>
        </w:rPr>
      </w:r>
      <w:r>
        <w:rPr>
          <w:rFonts w:ascii="Times New Roman" w:hAnsi="Times New Roman"/>
        </w:rPr>
      </w:r>
    </w:p>
    <w:p>
      <w:pPr>
        <w:pStyle w:val="846"/>
        <w:jc w:val="center"/>
        <w:tabs>
          <w:tab w:val="left" w:pos="-360" w:leader="none"/>
          <w:tab w:val="left" w:pos="360" w:leader="none"/>
        </w:tabs>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tbl>
      <w:tblPr>
        <w:tblW w:w="15314" w:type="dxa"/>
        <w:tblInd w:w="-10" w:type="dxa"/>
        <w:tblLayout w:type="fixed"/>
        <w:tblLook w:val="04A0" w:firstRow="1" w:lastRow="0" w:firstColumn="1" w:lastColumn="0" w:noHBand="0" w:noVBand="1"/>
      </w:tblPr>
      <w:tblGrid>
        <w:gridCol w:w="6091"/>
        <w:gridCol w:w="4251"/>
        <w:gridCol w:w="1985"/>
        <w:gridCol w:w="2987"/>
      </w:tblGrid>
      <w:tr>
        <w:tblPrEx/>
        <w:trPr/>
        <w:tc>
          <w:tcPr>
            <w:shd w:val="clear" w:color="auto" w:fill="auto"/>
            <w:tcW w:w="6090" w:type="dxa"/>
            <w:vAlign w:val="bottom"/>
            <w:vMerge w:val="restart"/>
            <w:textDirection w:val="lrTb"/>
            <w:noWrap w:val="false"/>
          </w:tcPr>
          <w:p>
            <w:pPr>
              <w:pStyle w:val="846"/>
              <w:widowControl w:val="off"/>
              <w:tabs>
                <w:tab w:val="left" w:pos="-360" w:leader="none"/>
                <w:tab w:val="left" w:pos="360" w:leader="none"/>
              </w:tabs>
              <w:rPr>
                <w:rFonts w:ascii="Times New Roman" w:hAnsi="Times New Roman"/>
              </w:rPr>
            </w:pPr>
            <w:r>
              <w:rPr>
                <w:rFonts w:ascii="Times New Roman" w:hAnsi="Times New Roman"/>
              </w:rPr>
              <w:t xml:space="preserve">Полное наименование</w:t>
            </w:r>
            <w:r>
              <w:rPr>
                <w:rFonts w:ascii="Times New Roman" w:hAnsi="Times New Roman"/>
              </w:rPr>
            </w:r>
            <w:r>
              <w:rPr>
                <w:rFonts w:ascii="Times New Roman" w:hAnsi="Times New Roman"/>
              </w:rPr>
            </w:r>
          </w:p>
        </w:tc>
        <w:tc>
          <w:tcPr>
            <w:shd w:val="clear" w:color="auto" w:fill="auto"/>
            <w:tcW w:w="4251" w:type="dxa"/>
            <w:vMerge w:val="restart"/>
            <w:textDirection w:val="lrTb"/>
            <w:noWrap w:val="false"/>
          </w:tcPr>
          <w:p>
            <w:pPr>
              <w:pStyle w:val="846"/>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widowControl w:val="off"/>
              <w:tabs>
                <w:tab w:val="left" w:pos="-360" w:leader="none"/>
                <w:tab w:val="left" w:pos="360" w:leader="none"/>
              </w:tabs>
              <w:rPr>
                <w:rFonts w:ascii="Times New Roman" w:hAnsi="Times New Roman"/>
                <w:u w:val="single"/>
              </w:rPr>
            </w:pPr>
            <w:r>
              <w:rPr>
                <w:rFonts w:ascii="Times New Roman" w:hAnsi="Times New Roman"/>
                <w:u w:val="single"/>
              </w:rPr>
              <w:t xml:space="preserve">Администрация </w:t>
            </w:r>
            <w:r>
              <w:rPr>
                <w:rFonts w:ascii="Times New Roman" w:hAnsi="Times New Roman"/>
                <w:u w:val="single"/>
              </w:rPr>
              <w:t xml:space="preserve">Автозаводского </w:t>
            </w:r>
            <w:r>
              <w:rPr>
                <w:rFonts w:ascii="Times New Roman" w:hAnsi="Times New Roman"/>
                <w:u w:val="single"/>
              </w:rPr>
              <w:t xml:space="preserve">района города Нижнего Новгорода</w:t>
            </w:r>
            <w:r>
              <w:rPr>
                <w:rFonts w:ascii="Times New Roman" w:hAnsi="Times New Roman"/>
                <w:u w:val="single"/>
              </w:rPr>
            </w:r>
            <w:r>
              <w:rPr>
                <w:rFonts w:ascii="Times New Roman" w:hAnsi="Times New Roman"/>
                <w:u w:val="single"/>
              </w:rPr>
            </w:r>
          </w:p>
        </w:tc>
        <w:tc>
          <w:tcPr>
            <w:shd w:val="clear" w:color="auto" w:fill="auto"/>
            <w:tcBorders>
              <w:right w:val="single" w:color="00000A" w:sz="4" w:space="0"/>
            </w:tcBorders>
            <w:tcW w:w="1985"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Borders>
              <w:top w:val="single" w:color="00000A" w:sz="4" w:space="0"/>
              <w:left w:val="single" w:color="00000A" w:sz="4" w:space="0"/>
              <w:bottom w:val="single" w:color="00000A" w:sz="4" w:space="0"/>
              <w:right w:val="single" w:color="00000A" w:sz="4" w:space="0"/>
            </w:tcBorders>
            <w:tcW w:w="2987"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Коды</w:t>
            </w:r>
            <w:r>
              <w:rPr>
                <w:rFonts w:ascii="Times New Roman" w:hAnsi="Times New Roman"/>
              </w:rPr>
            </w:r>
            <w:r>
              <w:rPr>
                <w:rFonts w:ascii="Times New Roman" w:hAnsi="Times New Roman"/>
              </w:rPr>
            </w:r>
          </w:p>
        </w:tc>
      </w:tr>
      <w:tr>
        <w:tblPrEx/>
        <w:trPr/>
        <w:tc>
          <w:tcPr>
            <w:shd w:val="clear" w:color="auto" w:fill="auto"/>
            <w:tcW w:w="6090" w:type="dxa"/>
            <w:vAlign w:val="bottom"/>
            <w:vMerge w:val="continue"/>
            <w:textDirection w:val="lrTb"/>
            <w:noWrap w:val="false"/>
          </w:tcPr>
          <w:p>
            <w:pPr>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W w:w="4251" w:type="dxa"/>
            <w:vMerge w:val="continue"/>
            <w:textDirection w:val="lrTb"/>
            <w:noWrap w:val="false"/>
          </w:tcPr>
          <w:p>
            <w:pPr>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Borders>
              <w:right w:val="single" w:color="00000A" w:sz="4" w:space="0"/>
            </w:tcBorders>
            <w:tcW w:w="1985" w:type="dxa"/>
            <w:textDirection w:val="lrTb"/>
            <w:noWrap w:val="false"/>
          </w:tcPr>
          <w:p>
            <w:pPr>
              <w:pStyle w:val="846"/>
              <w:jc w:val="right"/>
              <w:widowControl w:val="off"/>
              <w:tabs>
                <w:tab w:val="left" w:pos="-360" w:leader="none"/>
                <w:tab w:val="left" w:pos="360" w:leader="none"/>
              </w:tabs>
              <w:rPr>
                <w:rFonts w:ascii="Times New Roman" w:hAnsi="Times New Roman"/>
              </w:rPr>
            </w:pPr>
            <w:r>
              <w:rPr>
                <w:rFonts w:ascii="Times New Roman" w:hAnsi="Times New Roman"/>
              </w:rPr>
              <w:t xml:space="preserve">ИНН</w:t>
            </w:r>
            <w:r>
              <w:rPr>
                <w:rFonts w:ascii="Times New Roman" w:hAnsi="Times New Roman"/>
              </w:rPr>
            </w:r>
            <w:r>
              <w:rPr>
                <w:rFonts w:ascii="Times New Roman" w:hAnsi="Times New Roman"/>
              </w:rPr>
            </w:r>
          </w:p>
          <w:p>
            <w:pPr>
              <w:pStyle w:val="846"/>
              <w:jc w:val="right"/>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Borders>
              <w:top w:val="single" w:color="00000A" w:sz="4" w:space="0"/>
              <w:left w:val="single" w:color="00000A" w:sz="4" w:space="0"/>
              <w:bottom w:val="single" w:color="00000A" w:sz="4" w:space="0"/>
              <w:right w:val="single" w:color="00000A" w:sz="4" w:space="0"/>
            </w:tcBorders>
            <w:tcW w:w="2987" w:type="dxa"/>
            <w:vAlign w:val="center"/>
            <w:textDirection w:val="lrTb"/>
            <w:noWrap w:val="false"/>
          </w:tcPr>
          <w:p>
            <w:pPr>
              <w:jc w:val="center"/>
              <w:widowControl w:val="off"/>
              <w:tabs>
                <w:tab w:val="left" w:pos="-360" w:leader="none"/>
                <w:tab w:val="left" w:pos="360" w:leader="none"/>
              </w:tabs>
              <w:rPr>
                <w:rFonts w:ascii="Times New Roman" w:hAnsi="Times New Roman"/>
              </w:rPr>
            </w:pPr>
            <w:r>
              <w:rPr>
                <w:rFonts w:ascii="Times New Roman" w:hAnsi="Times New Roman" w:cs="Times New Roman"/>
              </w:rPr>
              <w:t xml:space="preserve">5256008671</w:t>
            </w:r>
            <w:r>
              <w:rPr>
                <w:rFonts w:ascii="Times New Roman" w:hAnsi="Times New Roman"/>
              </w:rPr>
            </w:r>
            <w:r>
              <w:rPr>
                <w:rFonts w:ascii="Times New Roman" w:hAnsi="Times New Roman"/>
              </w:rPr>
            </w:r>
          </w:p>
        </w:tc>
      </w:tr>
      <w:tr>
        <w:tblPrEx/>
        <w:trPr/>
        <w:tc>
          <w:tcPr>
            <w:shd w:val="clear" w:color="auto" w:fill="auto"/>
            <w:tcW w:w="6090" w:type="dxa"/>
            <w:vAlign w:val="bottom"/>
            <w:vMerge w:val="continue"/>
            <w:textDirection w:val="lrTb"/>
            <w:noWrap w:val="false"/>
          </w:tcPr>
          <w:p>
            <w:pPr>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W w:w="4251" w:type="dxa"/>
            <w:vMerge w:val="continue"/>
            <w:textDirection w:val="lrTb"/>
            <w:noWrap w:val="false"/>
          </w:tcPr>
          <w:p>
            <w:pPr>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Borders>
              <w:right w:val="single" w:color="00000A" w:sz="4" w:space="0"/>
            </w:tcBorders>
            <w:tcW w:w="1985" w:type="dxa"/>
            <w:textDirection w:val="lrTb"/>
            <w:noWrap w:val="false"/>
          </w:tcPr>
          <w:p>
            <w:pPr>
              <w:pStyle w:val="846"/>
              <w:jc w:val="right"/>
              <w:widowControl w:val="off"/>
              <w:tabs>
                <w:tab w:val="left" w:pos="-360" w:leader="none"/>
                <w:tab w:val="left" w:pos="360" w:leader="none"/>
              </w:tabs>
              <w:rPr>
                <w:rFonts w:ascii="Times New Roman" w:hAnsi="Times New Roman"/>
              </w:rPr>
            </w:pPr>
            <w:r>
              <w:rPr>
                <w:rFonts w:ascii="Times New Roman" w:hAnsi="Times New Roman"/>
              </w:rPr>
              <w:t xml:space="preserve">КПП</w:t>
            </w:r>
            <w:r>
              <w:rPr>
                <w:rFonts w:ascii="Times New Roman" w:hAnsi="Times New Roman"/>
              </w:rPr>
            </w:r>
            <w:r>
              <w:rPr>
                <w:rFonts w:ascii="Times New Roman" w:hAnsi="Times New Roman"/>
              </w:rPr>
            </w:r>
          </w:p>
          <w:p>
            <w:pPr>
              <w:pStyle w:val="846"/>
              <w:jc w:val="right"/>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Borders>
              <w:top w:val="single" w:color="00000A" w:sz="4" w:space="0"/>
              <w:left w:val="single" w:color="00000A" w:sz="4" w:space="0"/>
              <w:bottom w:val="single" w:color="00000A" w:sz="4" w:space="0"/>
              <w:right w:val="single" w:color="00000A" w:sz="4" w:space="0"/>
            </w:tcBorders>
            <w:tcW w:w="2987" w:type="dxa"/>
            <w:vAlign w:val="center"/>
            <w:textDirection w:val="lrTb"/>
            <w:noWrap w:val="false"/>
          </w:tcPr>
          <w:p>
            <w:pPr>
              <w:jc w:val="center"/>
              <w:widowControl w:val="off"/>
              <w:tabs>
                <w:tab w:val="left" w:pos="-360" w:leader="none"/>
                <w:tab w:val="left" w:pos="360" w:leader="none"/>
              </w:tabs>
              <w:rPr>
                <w:rFonts w:ascii="Times New Roman" w:hAnsi="Times New Roman"/>
              </w:rPr>
            </w:pPr>
            <w:r>
              <w:rPr>
                <w:rFonts w:ascii="Times New Roman" w:hAnsi="Times New Roman" w:cs="Times New Roman"/>
              </w:rPr>
              <w:t xml:space="preserve">525601001</w:t>
            </w:r>
            <w:r>
              <w:rPr>
                <w:rFonts w:ascii="Times New Roman" w:hAnsi="Times New Roman"/>
              </w:rPr>
            </w:r>
            <w:r>
              <w:rPr>
                <w:rFonts w:ascii="Times New Roman" w:hAnsi="Times New Roman"/>
              </w:rPr>
            </w:r>
          </w:p>
        </w:tc>
      </w:tr>
      <w:tr>
        <w:tblPrEx/>
        <w:trPr/>
        <w:tc>
          <w:tcPr>
            <w:shd w:val="clear" w:color="auto" w:fill="auto"/>
            <w:tcW w:w="6090" w:type="dxa"/>
            <w:textDirection w:val="lrTb"/>
            <w:noWrap w:val="false"/>
          </w:tcPr>
          <w:p>
            <w:pPr>
              <w:pStyle w:val="846"/>
              <w:widowControl w:val="off"/>
              <w:tabs>
                <w:tab w:val="left" w:pos="-360" w:leader="none"/>
                <w:tab w:val="left" w:pos="360" w:leader="none"/>
              </w:tabs>
              <w:rPr>
                <w:rFonts w:ascii="Times New Roman" w:hAnsi="Times New Roman"/>
              </w:rPr>
            </w:pPr>
            <w:r>
              <w:rPr>
                <w:rFonts w:ascii="Times New Roman" w:hAnsi="Times New Roman"/>
              </w:rPr>
              <w:t xml:space="preserve">Место нахождения, телефон, адрес электронной почты</w:t>
            </w:r>
            <w:r>
              <w:rPr>
                <w:rFonts w:ascii="Times New Roman" w:hAnsi="Times New Roman"/>
              </w:rPr>
            </w:r>
            <w:r>
              <w:rPr>
                <w:rFonts w:ascii="Times New Roman" w:hAnsi="Times New Roman"/>
              </w:rPr>
            </w:r>
          </w:p>
        </w:tc>
        <w:tc>
          <w:tcPr>
            <w:shd w:val="clear" w:color="auto" w:fill="auto"/>
            <w:tcBorders>
              <w:top w:val="single" w:color="00000A" w:sz="4" w:space="0"/>
              <w:bottom w:val="single" w:color="00000A" w:sz="4" w:space="0"/>
            </w:tcBorders>
            <w:tcW w:w="4251" w:type="dxa"/>
            <w:textDirection w:val="lrTb"/>
            <w:noWrap w:val="false"/>
          </w:tcPr>
          <w:p>
            <w:pPr>
              <w:widowControl w:val="off"/>
              <w:tabs>
                <w:tab w:val="left" w:pos="-360" w:leader="none"/>
                <w:tab w:val="left" w:pos="360" w:leader="none"/>
              </w:tabs>
              <w:rPr>
                <w:rFonts w:ascii="Times New Roman" w:hAnsi="Times New Roman" w:cs="Times New Roman"/>
                <w:highlight w:val="none"/>
              </w:rPr>
            </w:pPr>
            <w:r>
              <w:rPr>
                <w:rFonts w:ascii="Times New Roman" w:hAnsi="Times New Roman" w:eastAsia="Times New Roman" w:cs="Times New Roman"/>
              </w:rPr>
              <w:t xml:space="preserve">603101, Российская Федерация, Нижегородская обл., г. Нижний Новгород, пр</w:t>
            </w:r>
            <w:r>
              <w:rPr>
                <w:rFonts w:ascii="Times New Roman" w:hAnsi="Times New Roman" w:eastAsia="Times New Roman" w:cs="Times New Roman"/>
              </w:rPr>
              <w:t xml:space="preserve">.И</w:t>
            </w:r>
            <w:r>
              <w:rPr>
                <w:rFonts w:ascii="Times New Roman" w:hAnsi="Times New Roman" w:eastAsia="Times New Roman" w:cs="Times New Roman"/>
              </w:rPr>
              <w:t xml:space="preserve">льича,31, 435 87 16, </w:t>
            </w:r>
            <w:r>
              <w:rPr>
                <w:rFonts w:ascii="Times New Roman" w:hAnsi="Times New Roman" w:cs="Times New Roman"/>
                <w:highlight w:val="none"/>
              </w:rPr>
            </w:r>
            <w:r>
              <w:rPr>
                <w:rFonts w:ascii="Times New Roman" w:hAnsi="Times New Roman" w:cs="Times New Roman"/>
                <w:highlight w:val="none"/>
              </w:rPr>
            </w:r>
          </w:p>
          <w:p>
            <w:pPr>
              <w:widowControl w:val="off"/>
              <w:tabs>
                <w:tab w:val="left" w:pos="-360" w:leader="none"/>
                <w:tab w:val="left" w:pos="360" w:leader="none"/>
              </w:tabs>
              <w:rPr>
                <w:rFonts w:ascii="Times New Roman" w:hAnsi="Times New Roman" w:cs="Times New Roman"/>
                <w:color w:val="000000" w:themeColor="text1"/>
              </w:rPr>
            </w:pPr>
            <w:r>
              <w:rPr>
                <w:rFonts w:ascii="Times New Roman" w:hAnsi="Times New Roman" w:eastAsia="Times New Roman" w:cs="Times New Roman"/>
                <w:color w:val="000000" w:themeColor="text1"/>
                <w:highlight w:val="none"/>
              </w:rPr>
            </w:r>
            <w:hyperlink r:id="rId9" w:tooltip="mailto:i.balakina@avt.admgor.nnov.ru" w:history="1">
              <w:r>
                <w:rPr>
                  <w:rStyle w:val="812"/>
                  <w:rFonts w:ascii="Times New Roman" w:hAnsi="Times New Roman" w:eastAsia="Times New Roman" w:cs="Times New Roman"/>
                  <w:color w:val="000000" w:themeColor="text1"/>
                  <w:sz w:val="24"/>
                  <w:highlight w:val="white"/>
                  <w:u w:val="none"/>
                </w:rPr>
                <w:t xml:space="preserve">i.balakina@avt.admgor.nnov.ru</w:t>
              </w:r>
            </w:hyperlink>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auto" w:fill="auto"/>
            <w:tcBorders>
              <w:right w:val="single" w:color="00000A" w:sz="4" w:space="0"/>
            </w:tcBorders>
            <w:tcW w:w="1985" w:type="dxa"/>
            <w:textDirection w:val="lrTb"/>
            <w:noWrap w:val="false"/>
          </w:tcPr>
          <w:p>
            <w:pPr>
              <w:pStyle w:val="846"/>
              <w:jc w:val="right"/>
              <w:widowControl w:val="off"/>
              <w:tabs>
                <w:tab w:val="left" w:pos="-360" w:leader="none"/>
                <w:tab w:val="left" w:pos="360" w:leader="none"/>
              </w:tabs>
              <w:rPr>
                <w:rFonts w:ascii="Times New Roman" w:hAnsi="Times New Roman"/>
              </w:rPr>
            </w:pPr>
            <w:r>
              <w:rPr>
                <w:rFonts w:ascii="Times New Roman" w:hAnsi="Times New Roman"/>
              </w:rPr>
              <w:t xml:space="preserve">по ОКТМО</w:t>
            </w:r>
            <w:r>
              <w:rPr>
                <w:rFonts w:ascii="Times New Roman" w:hAnsi="Times New Roman"/>
              </w:rPr>
            </w:r>
            <w:r>
              <w:rPr>
                <w:rFonts w:ascii="Times New Roman" w:hAnsi="Times New Roman"/>
              </w:rPr>
            </w:r>
          </w:p>
          <w:p>
            <w:pPr>
              <w:pStyle w:val="846"/>
              <w:jc w:val="right"/>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Borders>
              <w:top w:val="single" w:color="00000A" w:sz="4" w:space="0"/>
              <w:left w:val="single" w:color="00000A" w:sz="4" w:space="0"/>
              <w:bottom w:val="single" w:color="00000A" w:sz="4" w:space="0"/>
              <w:right w:val="single" w:color="00000A" w:sz="4" w:space="0"/>
            </w:tcBorders>
            <w:tcW w:w="2987" w:type="dxa"/>
            <w:vAlign w:val="center"/>
            <w:textDirection w:val="lrTb"/>
            <w:noWrap w:val="false"/>
          </w:tcPr>
          <w:p>
            <w:pPr>
              <w:jc w:val="center"/>
              <w:widowControl w:val="off"/>
              <w:tabs>
                <w:tab w:val="left" w:pos="-360" w:leader="none"/>
                <w:tab w:val="left" w:pos="360" w:leader="none"/>
              </w:tabs>
              <w:rPr>
                <w:rFonts w:ascii="Times New Roman" w:hAnsi="Times New Roman"/>
              </w:rPr>
            </w:pPr>
            <w:r>
              <w:rPr>
                <w:rFonts w:ascii="Times New Roman" w:hAnsi="Times New Roman" w:cs="Times New Roman"/>
              </w:rPr>
              <w:t xml:space="preserve">22701000001</w:t>
            </w:r>
            <w:r>
              <w:rPr>
                <w:rFonts w:ascii="Times New Roman" w:hAnsi="Times New Roman"/>
              </w:rPr>
            </w:r>
            <w:r>
              <w:rPr>
                <w:rFonts w:ascii="Times New Roman" w:hAnsi="Times New Roman"/>
              </w:rPr>
            </w:r>
          </w:p>
        </w:tc>
      </w:tr>
      <w:tr>
        <w:tblPrEx/>
        <w:trPr/>
        <w:tc>
          <w:tcPr>
            <w:shd w:val="clear" w:color="auto" w:fill="auto"/>
            <w:tcW w:w="6090" w:type="dxa"/>
            <w:vMerge w:val="restart"/>
            <w:textDirection w:val="lrTb"/>
            <w:noWrap w:val="false"/>
          </w:tcPr>
          <w:p>
            <w:pPr>
              <w:pStyle w:val="846"/>
              <w:widowControl w:val="off"/>
              <w:tabs>
                <w:tab w:val="left" w:pos="-360" w:leader="none"/>
                <w:tab w:val="left" w:pos="360" w:leader="none"/>
              </w:tabs>
              <w:rPr>
                <w:rFonts w:ascii="Times New Roman" w:hAnsi="Times New Roman"/>
              </w:rPr>
            </w:pPr>
            <w:r>
              <w:rPr>
                <w:rFonts w:ascii="Times New Roman" w:hAnsi="Times New Roman"/>
              </w:rPr>
              <w:t xml:space="preserve">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r>
              <w:rPr>
                <w:rFonts w:ascii="Times New Roman" w:hAnsi="Times New Roman"/>
                <w:vertAlign w:val="superscript"/>
              </w:rPr>
              <w:t xml:space="preserve">1</w:t>
            </w:r>
            <w:r>
              <w:rPr>
                <w:rFonts w:ascii="Times New Roman" w:hAnsi="Times New Roman"/>
              </w:rPr>
            </w:r>
            <w:r>
              <w:rPr>
                <w:rFonts w:ascii="Times New Roman" w:hAnsi="Times New Roman"/>
              </w:rPr>
            </w:r>
          </w:p>
        </w:tc>
        <w:tc>
          <w:tcPr>
            <w:shd w:val="clear" w:color="auto" w:fill="auto"/>
            <w:tcBorders>
              <w:top w:val="single" w:color="00000A" w:sz="4" w:space="0"/>
              <w:bottom w:val="single" w:color="00000A" w:sz="4" w:space="0"/>
            </w:tcBorders>
            <w:tcW w:w="4251" w:type="dxa"/>
            <w:vMerge w:val="restart"/>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w:t>
            </w:r>
            <w:r>
              <w:rPr>
                <w:rFonts w:ascii="Times New Roman" w:hAnsi="Times New Roman"/>
              </w:rPr>
            </w:r>
            <w:r>
              <w:rPr>
                <w:rFonts w:ascii="Times New Roman" w:hAnsi="Times New Roman"/>
              </w:rPr>
            </w:r>
          </w:p>
        </w:tc>
        <w:tc>
          <w:tcPr>
            <w:shd w:val="clear" w:color="auto" w:fill="auto"/>
            <w:tcBorders>
              <w:right w:val="single" w:color="00000A" w:sz="4" w:space="0"/>
            </w:tcBorders>
            <w:tcW w:w="1985" w:type="dxa"/>
            <w:textDirection w:val="lrTb"/>
            <w:noWrap w:val="false"/>
          </w:tcPr>
          <w:p>
            <w:pPr>
              <w:pStyle w:val="846"/>
              <w:jc w:val="right"/>
              <w:widowControl w:val="off"/>
              <w:tabs>
                <w:tab w:val="left" w:pos="-360" w:leader="none"/>
                <w:tab w:val="left" w:pos="360" w:leader="none"/>
              </w:tabs>
              <w:rPr>
                <w:rFonts w:ascii="Times New Roman" w:hAnsi="Times New Roman"/>
              </w:rPr>
            </w:pPr>
            <w:r>
              <w:rPr>
                <w:rFonts w:ascii="Times New Roman" w:hAnsi="Times New Roman"/>
              </w:rPr>
              <w:t xml:space="preserve">ИНН</w:t>
            </w:r>
            <w:r>
              <w:rPr>
                <w:rFonts w:ascii="Times New Roman" w:hAnsi="Times New Roman"/>
              </w:rPr>
            </w:r>
            <w:r>
              <w:rPr>
                <w:rFonts w:ascii="Times New Roman" w:hAnsi="Times New Roman"/>
              </w:rPr>
            </w:r>
          </w:p>
          <w:p>
            <w:pPr>
              <w:pStyle w:val="846"/>
              <w:jc w:val="right"/>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Borders>
              <w:top w:val="single" w:color="00000A" w:sz="4" w:space="0"/>
              <w:left w:val="single" w:color="00000A" w:sz="4" w:space="0"/>
              <w:bottom w:val="single" w:color="00000A" w:sz="4" w:space="0"/>
              <w:right w:val="single" w:color="00000A" w:sz="4" w:space="0"/>
            </w:tcBorders>
            <w:tcW w:w="2987" w:type="dxa"/>
            <w:textDirection w:val="lrTb"/>
            <w:noWrap w:val="false"/>
          </w:tcPr>
          <w:p>
            <w:pPr>
              <w:pStyle w:val="846"/>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r>
      <w:tr>
        <w:tblPrEx/>
        <w:trPr>
          <w:trHeight w:val="562"/>
        </w:trPr>
        <w:tc>
          <w:tcPr>
            <w:shd w:val="clear" w:color="auto" w:fill="auto"/>
            <w:tcW w:w="6090" w:type="dxa"/>
            <w:vMerge w:val="continue"/>
            <w:textDirection w:val="lrTb"/>
            <w:noWrap w:val="false"/>
          </w:tcPr>
          <w:p>
            <w:pPr>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Borders>
              <w:top w:val="single" w:color="00000A" w:sz="4" w:space="0"/>
              <w:bottom w:val="single" w:color="00000A" w:sz="4" w:space="0"/>
            </w:tcBorders>
            <w:tcW w:w="4251" w:type="dxa"/>
            <w:vMerge w:val="continue"/>
            <w:textDirection w:val="lrTb"/>
            <w:noWrap w:val="false"/>
          </w:tcPr>
          <w:p>
            <w:pPr>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Borders>
              <w:right w:val="single" w:color="00000A" w:sz="4" w:space="0"/>
            </w:tcBorders>
            <w:tcW w:w="1985" w:type="dxa"/>
            <w:textDirection w:val="lrTb"/>
            <w:noWrap w:val="false"/>
          </w:tcPr>
          <w:p>
            <w:pPr>
              <w:pStyle w:val="846"/>
              <w:jc w:val="right"/>
              <w:widowControl w:val="off"/>
              <w:tabs>
                <w:tab w:val="left" w:pos="-360" w:leader="none"/>
                <w:tab w:val="left" w:pos="360" w:leader="none"/>
              </w:tabs>
              <w:rPr>
                <w:rFonts w:ascii="Times New Roman" w:hAnsi="Times New Roman"/>
              </w:rPr>
            </w:pPr>
            <w:r>
              <w:rPr>
                <w:rFonts w:ascii="Times New Roman" w:hAnsi="Times New Roman"/>
              </w:rPr>
              <w:t xml:space="preserve">КПП</w:t>
            </w:r>
            <w:r>
              <w:rPr>
                <w:rFonts w:ascii="Times New Roman" w:hAnsi="Times New Roman"/>
              </w:rPr>
            </w:r>
            <w:r>
              <w:rPr>
                <w:rFonts w:ascii="Times New Roman" w:hAnsi="Times New Roman"/>
              </w:rPr>
            </w:r>
          </w:p>
        </w:tc>
        <w:tc>
          <w:tcPr>
            <w:shd w:val="clear" w:color="auto" w:fill="auto"/>
            <w:tcBorders>
              <w:top w:val="single" w:color="00000A" w:sz="4" w:space="0"/>
              <w:left w:val="single" w:color="00000A" w:sz="4" w:space="0"/>
              <w:right w:val="single" w:color="00000A" w:sz="4" w:space="0"/>
            </w:tcBorders>
            <w:tcW w:w="2987"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r>
      <w:tr>
        <w:tblPrEx/>
        <w:trPr/>
        <w:tc>
          <w:tcPr>
            <w:shd w:val="clear" w:color="auto" w:fill="auto"/>
            <w:tcW w:w="6090" w:type="dxa"/>
            <w:textDirection w:val="lrTb"/>
            <w:noWrap w:val="false"/>
          </w:tcPr>
          <w:p>
            <w:pPr>
              <w:pStyle w:val="846"/>
              <w:widowControl w:val="off"/>
              <w:tabs>
                <w:tab w:val="left" w:pos="-360" w:leader="none"/>
                <w:tab w:val="left" w:pos="360" w:leader="none"/>
              </w:tabs>
              <w:rPr>
                <w:rFonts w:ascii="Times New Roman" w:hAnsi="Times New Roman"/>
              </w:rPr>
            </w:pPr>
            <w:r>
              <w:rPr>
                <w:rFonts w:ascii="Times New Roman" w:hAnsi="Times New Roman"/>
              </w:rPr>
              <w:t xml:space="preserve">Место нахождения, телефон, адрес электронной почты</w:t>
            </w:r>
            <w:r>
              <w:rPr>
                <w:rFonts w:ascii="Times New Roman" w:hAnsi="Times New Roman"/>
                <w:vertAlign w:val="superscript"/>
              </w:rPr>
              <w:t xml:space="preserve">1</w:t>
            </w:r>
            <w:r>
              <w:rPr>
                <w:rFonts w:ascii="Times New Roman" w:hAnsi="Times New Roman"/>
              </w:rPr>
            </w:r>
            <w:r>
              <w:rPr>
                <w:rFonts w:ascii="Times New Roman" w:hAnsi="Times New Roman"/>
              </w:rPr>
            </w:r>
          </w:p>
        </w:tc>
        <w:tc>
          <w:tcPr>
            <w:shd w:val="clear" w:color="auto" w:fill="auto"/>
            <w:tcBorders>
              <w:top w:val="single" w:color="00000A" w:sz="4" w:space="0"/>
              <w:bottom w:val="single" w:color="00000A" w:sz="4" w:space="0"/>
            </w:tcBorders>
            <w:tcW w:w="4251"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w:t>
            </w:r>
            <w:r>
              <w:rPr>
                <w:rFonts w:ascii="Times New Roman" w:hAnsi="Times New Roman"/>
              </w:rPr>
            </w:r>
            <w:r>
              <w:rPr>
                <w:rFonts w:ascii="Times New Roman" w:hAnsi="Times New Roman"/>
              </w:rPr>
            </w:r>
          </w:p>
        </w:tc>
        <w:tc>
          <w:tcPr>
            <w:shd w:val="clear" w:color="auto" w:fill="auto"/>
            <w:tcBorders>
              <w:bottom w:val="single" w:color="00000A" w:sz="4" w:space="0"/>
              <w:right w:val="single" w:color="00000A" w:sz="4" w:space="0"/>
            </w:tcBorders>
            <w:tcW w:w="1985" w:type="dxa"/>
            <w:textDirection w:val="lrTb"/>
            <w:noWrap w:val="false"/>
          </w:tcPr>
          <w:p>
            <w:pPr>
              <w:pStyle w:val="846"/>
              <w:jc w:val="right"/>
              <w:widowControl w:val="off"/>
              <w:tabs>
                <w:tab w:val="left" w:pos="-360" w:leader="none"/>
                <w:tab w:val="left" w:pos="360" w:leader="none"/>
              </w:tabs>
              <w:rPr>
                <w:rFonts w:ascii="Times New Roman" w:hAnsi="Times New Roman"/>
              </w:rPr>
            </w:pPr>
            <w:r>
              <w:rPr>
                <w:rFonts w:ascii="Times New Roman" w:hAnsi="Times New Roman"/>
              </w:rPr>
              <w:t xml:space="preserve">по ОКТМО</w:t>
            </w:r>
            <w:r>
              <w:rPr>
                <w:rFonts w:ascii="Times New Roman" w:hAnsi="Times New Roman"/>
              </w:rPr>
            </w:r>
            <w:r>
              <w:rPr>
                <w:rFonts w:ascii="Times New Roman" w:hAnsi="Times New Roman"/>
              </w:rPr>
            </w:r>
          </w:p>
        </w:tc>
        <w:tc>
          <w:tcPr>
            <w:shd w:val="clear" w:color="auto" w:fill="auto"/>
            <w:tcBorders>
              <w:top w:val="single" w:color="00000A" w:sz="4" w:space="0"/>
              <w:left w:val="single" w:color="00000A" w:sz="4" w:space="0"/>
              <w:bottom w:val="single" w:color="00000A" w:sz="4" w:space="0"/>
              <w:right w:val="single" w:color="00000A" w:sz="4" w:space="0"/>
            </w:tcBorders>
            <w:tcW w:w="2987"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r>
      <w:tr>
        <w:tblPrEx/>
        <w:trPr/>
        <w:tc>
          <w:tcPr>
            <w:shd w:val="clear" w:color="auto" w:fill="auto"/>
            <w:tcW w:w="6090" w:type="dxa"/>
            <w:textDirection w:val="lrTb"/>
            <w:noWrap w:val="false"/>
          </w:tcPr>
          <w:p>
            <w:pPr>
              <w:pStyle w:val="846"/>
              <w:widowControl w:val="off"/>
              <w:tabs>
                <w:tab w:val="left" w:pos="-360" w:leader="none"/>
                <w:tab w:val="left" w:pos="360" w:leader="none"/>
              </w:tabs>
              <w:rPr>
                <w:rFonts w:ascii="Times New Roman" w:hAnsi="Times New Roman"/>
              </w:rPr>
            </w:pPr>
            <w:r>
              <w:rPr>
                <w:rFonts w:ascii="Times New Roman" w:hAnsi="Times New Roman"/>
              </w:rPr>
              <w:t xml:space="preserve">Наименование объекта закупки</w:t>
            </w:r>
            <w:r>
              <w:rPr>
                <w:rFonts w:ascii="Times New Roman" w:hAnsi="Times New Roman"/>
              </w:rPr>
            </w:r>
            <w:r>
              <w:rPr>
                <w:rFonts w:ascii="Times New Roman" w:hAnsi="Times New Roman"/>
              </w:rPr>
            </w:r>
          </w:p>
        </w:tc>
        <w:tc>
          <w:tcPr>
            <w:gridSpan w:val="3"/>
            <w:shd w:val="clear" w:color="auto" w:fill="auto"/>
            <w:tcBorders>
              <w:bottom w:val="single" w:color="00000A" w:sz="4" w:space="0"/>
              <w:right w:val="single" w:color="00000A" w:sz="4" w:space="0"/>
            </w:tcBorders>
            <w:tcW w:w="9223" w:type="dxa"/>
            <w:textDirection w:val="lrTb"/>
            <w:noWrap w:val="false"/>
          </w:tcPr>
          <w:p>
            <w:pPr>
              <w:jc w:val="both"/>
              <w:widowControl w:val="off"/>
              <w:tabs>
                <w:tab w:val="left" w:pos="-360" w:leader="none"/>
                <w:tab w:val="left" w:pos="360" w:leader="none"/>
              </w:tabs>
              <w:rPr>
                <w:rFonts w:ascii="Times New Roman" w:hAnsi="Times New Roman" w:cs="Times New Roman"/>
              </w:rPr>
            </w:pPr>
            <w:r>
              <w:rPr>
                <w:rFonts w:ascii="Times New Roman" w:hAnsi="Times New Roman" w:eastAsia="Times New Roman" w:cs="Times New Roman"/>
                <w:bCs/>
              </w:rPr>
            </w:r>
            <w:r>
              <w:rPr>
                <w:rFonts w:ascii="Times New Roman" w:hAnsi="Times New Roman" w:eastAsia="Times New Roman" w:cs="Times New Roman"/>
              </w:rPr>
              <w:t xml:space="preserve">Выполнение работ по комплексному благоустройству общественной территории «Парк им. 777-летия города Нижнего Новгорода» в Автозаводском районе города Нижнего Новгорода (2-я очередь) </w:t>
            </w:r>
            <w:r>
              <w:rPr>
                <w:rFonts w:ascii="Times New Roman" w:hAnsi="Times New Roman" w:cs="Times New Roman"/>
              </w:rPr>
            </w:r>
            <w:r>
              <w:rPr>
                <w:rFonts w:ascii="Times New Roman" w:hAnsi="Times New Roman" w:cs="Times New Roman"/>
              </w:rPr>
            </w:r>
          </w:p>
        </w:tc>
      </w:tr>
    </w:tbl>
    <w:p>
      <w:pPr>
        <w:pStyle w:val="846"/>
        <w:jc w:val="center"/>
        <w:tabs>
          <w:tab w:val="left" w:pos="-360" w:leader="none"/>
          <w:tab w:val="left" w:pos="360" w:leader="none"/>
        </w:tabs>
        <w:rPr>
          <w:rFonts w:ascii="Times New Roman" w:hAnsi="Times New Roman"/>
          <w:b/>
        </w:rPr>
      </w:pPr>
      <w:r>
        <w:rPr>
          <w:rFonts w:ascii="Times New Roman" w:hAnsi="Times New Roman"/>
          <w:b/>
        </w:rPr>
      </w:r>
      <w:r>
        <w:rPr>
          <w:rFonts w:ascii="Times New Roman" w:hAnsi="Times New Roman"/>
          <w:b/>
        </w:rPr>
      </w:r>
      <w:r>
        <w:rPr>
          <w:rFonts w:ascii="Times New Roman" w:hAnsi="Times New Roman"/>
          <w:b/>
        </w:rPr>
      </w:r>
    </w:p>
    <w:p>
      <w:pPr>
        <w:pStyle w:val="846"/>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both"/>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both"/>
        <w:rPr>
          <w:rFonts w:ascii="Times New Roman" w:hAnsi="Times New Roman"/>
          <w:sz w:val="20"/>
          <w:szCs w:val="20"/>
        </w:rPr>
      </w:pPr>
      <w:r>
        <w:rPr>
          <w:rFonts w:ascii="Times New Roman" w:hAnsi="Times New Roman"/>
          <w:sz w:val="20"/>
          <w:szCs w:val="20"/>
          <w:vertAlign w:val="superscript"/>
        </w:rPr>
        <w:t xml:space="preserve">1</w:t>
      </w:r>
      <w:r>
        <w:rPr>
          <w:rFonts w:ascii="Times New Roman" w:hAnsi="Times New Roman"/>
          <w:sz w:val="20"/>
          <w:szCs w:val="20"/>
        </w:rPr>
        <w:t xml:space="preserve">ука</w:t>
      </w:r>
      <w:r>
        <w:rPr>
          <w:rFonts w:ascii="Times New Roman" w:hAnsi="Times New Roman"/>
          <w:sz w:val="20"/>
          <w:szCs w:val="20"/>
        </w:rPr>
        <w:t xml:space="preserve">зывается в случае передачи в соответствии с Бюджетным кодексом Российской Федерации бюджетному, автономному учреждению, государственному, муниципальному унитарному предприятию, иному юридическому лицу полномочий государственного, муниципального заказчика  </w:t>
      </w:r>
      <w:r>
        <w:rPr>
          <w:rFonts w:ascii="Times New Roman" w:hAnsi="Times New Roman"/>
          <w:sz w:val="20"/>
          <w:szCs w:val="20"/>
        </w:rPr>
      </w:r>
      <w:r>
        <w:rPr>
          <w:rFonts w:ascii="Times New Roman" w:hAnsi="Times New Roman"/>
          <w:sz w:val="20"/>
          <w:szCs w:val="20"/>
        </w:rPr>
      </w:r>
    </w:p>
    <w:p>
      <w:pPr>
        <w:pStyle w:val="846"/>
        <w:jc w:val="both"/>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both"/>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both"/>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both"/>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rPr>
          <w:rFonts w:ascii="Times New Roman" w:hAnsi="Times New Roman"/>
        </w:rPr>
      </w:pPr>
      <w:r>
        <w:rPr>
          <w:rFonts w:ascii="Times New Roman" w:hAnsi="Times New Roman"/>
        </w:rPr>
        <w:t xml:space="preserve">II. Критерии и показатели оценки заявок на участие в закупке</w:t>
      </w:r>
      <w:r>
        <w:rPr>
          <w:rFonts w:ascii="Times New Roman" w:hAnsi="Times New Roman"/>
        </w:rPr>
      </w:r>
      <w:r>
        <w:rPr>
          <w:rFonts w:ascii="Times New Roman" w:hAnsi="Times New Roman"/>
        </w:rPr>
      </w:r>
    </w:p>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tbl>
      <w:tblPr>
        <w:tblW w:w="14905" w:type="dxa"/>
        <w:tblInd w:w="107" w:type="dxa"/>
        <w:tblLayout w:type="fixed"/>
        <w:tblCellMar>
          <w:left w:w="57" w:type="dxa"/>
          <w:right w:w="57" w:type="dxa"/>
        </w:tblCellMar>
        <w:tblLook w:val="04A0" w:firstRow="1" w:lastRow="0" w:firstColumn="1" w:lastColumn="0" w:noHBand="0" w:noVBand="1"/>
      </w:tblPr>
      <w:tblGrid>
        <w:gridCol w:w="621"/>
        <w:gridCol w:w="1821"/>
        <w:gridCol w:w="1073"/>
        <w:gridCol w:w="1333"/>
        <w:gridCol w:w="271"/>
        <w:gridCol w:w="1276"/>
        <w:gridCol w:w="1700"/>
        <w:gridCol w:w="1543"/>
        <w:gridCol w:w="5267"/>
      </w:tblGrid>
      <w:tr>
        <w:tblPrEx/>
        <w:trPr/>
        <w:tc>
          <w:tcPr>
            <w:shd w:val="clear" w:color="auto" w:fill="auto"/>
            <w:tcBorders>
              <w:top w:val="single" w:color="000000" w:sz="4" w:space="0"/>
              <w:left w:val="single" w:color="000000" w:sz="4" w:space="0"/>
              <w:bottom w:val="single" w:color="000000" w:sz="4" w:space="0"/>
            </w:tcBorders>
            <w:tcW w:w="620" w:type="dxa"/>
            <w:textDirection w:val="lrTb"/>
            <w:noWrap w:val="false"/>
          </w:tcPr>
          <w:p>
            <w:pPr>
              <w:pStyle w:val="848"/>
              <w:jc w:val="center"/>
              <w:widowControl w:val="off"/>
              <w:rPr>
                <w:rFonts w:ascii="Times New Roman" w:hAnsi="Times New Roman"/>
              </w:rPr>
            </w:pPr>
            <w:r>
              <w:rPr>
                <w:rFonts w:ascii="Times New Roman" w:hAnsi="Times New Roman"/>
              </w:rPr>
              <w:t xml:space="preserve">№</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tcBorders>
            <w:tcW w:w="1821" w:type="dxa"/>
            <w:textDirection w:val="lrTb"/>
            <w:noWrap w:val="false"/>
          </w:tcPr>
          <w:p>
            <w:pPr>
              <w:pStyle w:val="848"/>
              <w:jc w:val="center"/>
              <w:widowControl w:val="off"/>
              <w:rPr>
                <w:rFonts w:ascii="Times New Roman" w:hAnsi="Times New Roman"/>
              </w:rPr>
            </w:pPr>
            <w:r>
              <w:rPr>
                <w:rFonts w:ascii="Times New Roman" w:hAnsi="Times New Roman"/>
              </w:rPr>
              <w:t xml:space="preserve">Критерий</w:t>
            </w:r>
            <w:r>
              <w:rPr>
                <w:rFonts w:ascii="Times New Roman" w:hAnsi="Times New Roman"/>
              </w:rPr>
              <w:t xml:space="preserve"> </w:t>
            </w:r>
            <w:r>
              <w:rPr>
                <w:rFonts w:ascii="Times New Roman" w:hAnsi="Times New Roman"/>
              </w:rPr>
              <w:t xml:space="preserve">оценки</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tcBorders>
            <w:tcW w:w="1073" w:type="dxa"/>
            <w:textDirection w:val="lrTb"/>
            <w:noWrap w:val="false"/>
          </w:tcPr>
          <w:p>
            <w:pPr>
              <w:pStyle w:val="848"/>
              <w:jc w:val="center"/>
              <w:widowControl w:val="off"/>
              <w:rPr>
                <w:rFonts w:ascii="Times New Roman" w:hAnsi="Times New Roman"/>
              </w:rPr>
            </w:pPr>
            <w:r>
              <w:rPr>
                <w:rFonts w:ascii="Times New Roman" w:hAnsi="Times New Roman"/>
              </w:rPr>
              <w:t xml:space="preserve">Значимость</w:t>
            </w:r>
            <w:r>
              <w:rPr>
                <w:rFonts w:ascii="Times New Roman" w:hAnsi="Times New Roman"/>
              </w:rPr>
              <w:t xml:space="preserve"> </w:t>
            </w:r>
            <w:r>
              <w:rPr>
                <w:rFonts w:ascii="Times New Roman" w:hAnsi="Times New Roman"/>
              </w:rPr>
              <w:t xml:space="preserve">критерия</w:t>
            </w:r>
            <w:r>
              <w:rPr>
                <w:rFonts w:ascii="Times New Roman" w:hAnsi="Times New Roman"/>
              </w:rPr>
              <w:t xml:space="preserve"> </w:t>
            </w:r>
            <w:r>
              <w:rPr>
                <w:rFonts w:ascii="Times New Roman" w:hAnsi="Times New Roman"/>
              </w:rPr>
              <w:t xml:space="preserve">оценки,</w:t>
            </w:r>
            <w:r>
              <w:rPr>
                <w:rFonts w:ascii="Times New Roman" w:hAnsi="Times New Roman"/>
              </w:rPr>
            </w:r>
            <w:r>
              <w:rPr>
                <w:rFonts w:ascii="Times New Roman" w:hAnsi="Times New Roman"/>
              </w:rPr>
            </w:r>
          </w:p>
          <w:p>
            <w:pPr>
              <w:pStyle w:val="848"/>
              <w:jc w:val="center"/>
              <w:widowControl w:val="off"/>
              <w:rPr>
                <w:rFonts w:ascii="Times New Roman" w:hAnsi="Times New Roman"/>
              </w:rPr>
            </w:pPr>
            <w:r>
              <w:rPr>
                <w:rFonts w:ascii="Times New Roman" w:hAnsi="Times New Roman"/>
              </w:rPr>
              <w:t xml:space="preserve">процентов</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tcBorders>
            <w:tcW w:w="1333" w:type="dxa"/>
            <w:textDirection w:val="lrTb"/>
            <w:noWrap w:val="false"/>
          </w:tcPr>
          <w:p>
            <w:pPr>
              <w:pStyle w:val="848"/>
              <w:jc w:val="center"/>
              <w:widowControl w:val="off"/>
              <w:rPr>
                <w:rFonts w:ascii="Times New Roman" w:hAnsi="Times New Roman"/>
              </w:rPr>
            </w:pPr>
            <w:r>
              <w:rPr>
                <w:rFonts w:ascii="Times New Roman" w:hAnsi="Times New Roman"/>
                <w:spacing w:val="-1"/>
              </w:rPr>
              <w:t xml:space="preserve">Показатель</w:t>
            </w:r>
            <w:r>
              <w:rPr>
                <w:rFonts w:ascii="Times New Roman" w:hAnsi="Times New Roman"/>
                <w:spacing w:val="29"/>
              </w:rPr>
              <w:t xml:space="preserve">    </w:t>
            </w:r>
            <w:r>
              <w:rPr>
                <w:rFonts w:ascii="Times New Roman" w:hAnsi="Times New Roman"/>
              </w:rPr>
              <w:t xml:space="preserve">оценки</w:t>
            </w:r>
            <w:r>
              <w:rPr>
                <w:rFonts w:ascii="Times New Roman" w:hAnsi="Times New Roman"/>
              </w:rPr>
            </w:r>
            <w:r>
              <w:rPr>
                <w:rFonts w:ascii="Times New Roman" w:hAnsi="Times New Roman"/>
              </w:rPr>
            </w:r>
          </w:p>
        </w:tc>
        <w:tc>
          <w:tcPr>
            <w:shd w:val="clear" w:color="auto" w:fill="auto"/>
            <w:tcBorders>
              <w:top w:val="single" w:color="000000" w:sz="4" w:space="0"/>
              <w:bottom w:val="single" w:color="000000" w:sz="4" w:space="0"/>
            </w:tcBorders>
            <w:tcW w:w="271" w:type="dxa"/>
            <w:textDirection w:val="lrTb"/>
            <w:noWrap w:val="false"/>
          </w:tcPr>
          <w:p>
            <w:pPr>
              <w:pStyle w:val="846"/>
              <w:jc w:val="center"/>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tcBorders>
            <w:tcW w:w="1276" w:type="dxa"/>
            <w:textDirection w:val="lrTb"/>
            <w:noWrap w:val="false"/>
          </w:tcPr>
          <w:p>
            <w:pPr>
              <w:pStyle w:val="848"/>
              <w:jc w:val="center"/>
              <w:widowControl w:val="off"/>
              <w:rPr>
                <w:rFonts w:ascii="Times New Roman" w:hAnsi="Times New Roman"/>
              </w:rPr>
            </w:pPr>
            <w:r>
              <w:rPr>
                <w:rFonts w:ascii="Times New Roman" w:hAnsi="Times New Roman"/>
                <w:spacing w:val="-1"/>
              </w:rPr>
              <w:t xml:space="preserve">Значимо</w:t>
            </w:r>
            <w:r>
              <w:rPr>
                <w:rFonts w:ascii="Times New Roman" w:hAnsi="Times New Roman"/>
              </w:rPr>
              <w:t xml:space="preserve">сть</w:t>
            </w:r>
            <w:r>
              <w:rPr>
                <w:rFonts w:ascii="Times New Roman" w:hAnsi="Times New Roman"/>
              </w:rPr>
              <w:t xml:space="preserve"> </w:t>
            </w:r>
            <w:r>
              <w:rPr>
                <w:rFonts w:ascii="Times New Roman" w:hAnsi="Times New Roman"/>
                <w:lang w:val="en-US"/>
              </w:rPr>
              <w:t xml:space="preserve">  </w:t>
            </w:r>
            <w:r>
              <w:rPr>
                <w:rFonts w:ascii="Times New Roman" w:hAnsi="Times New Roman"/>
                <w:spacing w:val="-1"/>
              </w:rPr>
              <w:t xml:space="preserve">показате</w:t>
            </w:r>
            <w:r>
              <w:rPr>
                <w:rFonts w:ascii="Times New Roman" w:hAnsi="Times New Roman"/>
                <w:spacing w:val="-1"/>
              </w:rPr>
              <w:t xml:space="preserve">ля</w:t>
            </w:r>
            <w:r>
              <w:rPr>
                <w:rFonts w:ascii="Times New Roman" w:hAnsi="Times New Roman"/>
              </w:rPr>
            </w:r>
            <w:r>
              <w:rPr>
                <w:rFonts w:ascii="Times New Roman" w:hAnsi="Times New Roman"/>
              </w:rPr>
            </w:r>
          </w:p>
          <w:p>
            <w:pPr>
              <w:pStyle w:val="848"/>
              <w:jc w:val="center"/>
              <w:widowControl w:val="off"/>
              <w:rPr>
                <w:rFonts w:ascii="Times New Roman" w:hAnsi="Times New Roman"/>
              </w:rPr>
            </w:pPr>
            <w:r>
              <w:rPr>
                <w:rFonts w:ascii="Times New Roman" w:hAnsi="Times New Roman"/>
              </w:rPr>
              <w:t xml:space="preserve">оценки</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tcBorders>
            <w:tcW w:w="1700" w:type="dxa"/>
            <w:textDirection w:val="lrTb"/>
            <w:noWrap w:val="false"/>
          </w:tcPr>
          <w:p>
            <w:pPr>
              <w:pStyle w:val="848"/>
              <w:jc w:val="center"/>
              <w:widowControl w:val="off"/>
              <w:rPr>
                <w:rFonts w:ascii="Times New Roman" w:hAnsi="Times New Roman"/>
              </w:rPr>
            </w:pPr>
            <w:r>
              <w:rPr>
                <w:rFonts w:ascii="Times New Roman" w:hAnsi="Times New Roman"/>
                <w:spacing w:val="-1"/>
              </w:rPr>
              <w:t xml:space="preserve">Показатель,</w:t>
            </w:r>
            <w:r>
              <w:rPr>
                <w:rFonts w:ascii="Times New Roman" w:hAnsi="Times New Roman"/>
                <w:spacing w:val="-14"/>
              </w:rPr>
              <w:t xml:space="preserve"> </w:t>
            </w:r>
            <w:r>
              <w:rPr>
                <w:rFonts w:ascii="Times New Roman" w:hAnsi="Times New Roman"/>
              </w:rPr>
              <w:t xml:space="preserve">детализирующий</w:t>
            </w:r>
            <w:r>
              <w:rPr>
                <w:rFonts w:ascii="Times New Roman" w:hAnsi="Times New Roman"/>
                <w:spacing w:val="21"/>
              </w:rPr>
              <w:t xml:space="preserve"> </w:t>
            </w:r>
            <w:r>
              <w:rPr>
                <w:rFonts w:ascii="Times New Roman" w:hAnsi="Times New Roman"/>
              </w:rPr>
              <w:t xml:space="preserve">показатель</w:t>
            </w:r>
            <w:r>
              <w:rPr>
                <w:rFonts w:ascii="Times New Roman" w:hAnsi="Times New Roman"/>
              </w:rPr>
              <w:t xml:space="preserve"> </w:t>
            </w:r>
            <w:r>
              <w:rPr>
                <w:rFonts w:ascii="Times New Roman" w:hAnsi="Times New Roman"/>
              </w:rPr>
              <w:t xml:space="preserve">оценки</w:t>
            </w:r>
            <w:r>
              <w:rPr>
                <w:rFonts w:ascii="Times New Roman" w:hAnsi="Times New Roman"/>
                <w:spacing w:val="-7"/>
              </w:rPr>
              <w:t xml:space="preserve"> </w:t>
            </w:r>
            <w:r>
              <w:rPr>
                <w:rFonts w:ascii="Times New Roman" w:hAnsi="Times New Roman"/>
              </w:rPr>
              <w:t xml:space="preserve">(далее</w:t>
            </w:r>
            <w:r>
              <w:rPr>
                <w:rFonts w:ascii="Times New Roman" w:hAnsi="Times New Roman"/>
                <w:spacing w:val="-6"/>
              </w:rPr>
              <w:t xml:space="preserve"> </w:t>
            </w:r>
            <w:r>
              <w:rPr>
                <w:rFonts w:ascii="Times New Roman" w:hAnsi="Times New Roman"/>
              </w:rPr>
              <w:t xml:space="preserve">–</w:t>
            </w:r>
            <w:r>
              <w:rPr>
                <w:rFonts w:ascii="Times New Roman" w:hAnsi="Times New Roman"/>
                <w:spacing w:val="21"/>
              </w:rPr>
              <w:t xml:space="preserve"> </w:t>
            </w:r>
            <w:r>
              <w:rPr>
                <w:rFonts w:ascii="Times New Roman" w:hAnsi="Times New Roman"/>
              </w:rPr>
              <w:t xml:space="preserve">детализирующий</w:t>
            </w:r>
            <w:r>
              <w:rPr>
                <w:rFonts w:ascii="Times New Roman" w:hAnsi="Times New Roman"/>
              </w:rPr>
              <w:t xml:space="preserve"> </w:t>
            </w:r>
            <w:r>
              <w:rPr>
                <w:rFonts w:ascii="Times New Roman" w:hAnsi="Times New Roman"/>
              </w:rPr>
              <w:t xml:space="preserve">показатель)</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tcBorders>
            <w:tcW w:w="1543" w:type="dxa"/>
            <w:textDirection w:val="lrTb"/>
            <w:noWrap w:val="false"/>
          </w:tcPr>
          <w:p>
            <w:pPr>
              <w:pStyle w:val="848"/>
              <w:jc w:val="center"/>
              <w:widowControl w:val="off"/>
              <w:rPr>
                <w:rFonts w:ascii="Times New Roman" w:hAnsi="Times New Roman"/>
              </w:rPr>
            </w:pPr>
            <w:r>
              <w:rPr>
                <w:rFonts w:ascii="Times New Roman" w:hAnsi="Times New Roman"/>
                <w:spacing w:val="-10"/>
              </w:rPr>
              <w:t xml:space="preserve">Значимость</w:t>
            </w:r>
            <w:r>
              <w:rPr>
                <w:rFonts w:ascii="Times New Roman" w:hAnsi="Times New Roman"/>
                <w:spacing w:val="22"/>
              </w:rPr>
              <w:t xml:space="preserve"> </w:t>
            </w:r>
            <w:r>
              <w:rPr>
                <w:rFonts w:ascii="Times New Roman" w:hAnsi="Times New Roman"/>
                <w:spacing w:val="-11"/>
              </w:rPr>
              <w:t xml:space="preserve">показателя,</w:t>
            </w:r>
            <w:r>
              <w:rPr>
                <w:rFonts w:ascii="Times New Roman" w:hAnsi="Times New Roman"/>
                <w:spacing w:val="28"/>
              </w:rPr>
              <w:t xml:space="preserve"> </w:t>
            </w:r>
            <w:r>
              <w:rPr>
                <w:rFonts w:ascii="Times New Roman" w:hAnsi="Times New Roman"/>
                <w:spacing w:val="-11"/>
              </w:rPr>
              <w:t xml:space="preserve">детализи</w:t>
            </w:r>
            <w:r>
              <w:rPr>
                <w:rFonts w:ascii="Times New Roman" w:hAnsi="Times New Roman"/>
                <w:spacing w:val="-10"/>
              </w:rPr>
              <w:t xml:space="preserve">рующего</w:t>
            </w:r>
            <w:r>
              <w:rPr>
                <w:rFonts w:ascii="Times New Roman" w:hAnsi="Times New Roman"/>
                <w:spacing w:val="21"/>
              </w:rPr>
              <w:t xml:space="preserve"> </w:t>
            </w:r>
            <w:r>
              <w:rPr>
                <w:rFonts w:ascii="Times New Roman" w:hAnsi="Times New Roman"/>
                <w:spacing w:val="-11"/>
              </w:rPr>
              <w:t xml:space="preserve">показатель</w:t>
            </w:r>
            <w:r>
              <w:rPr>
                <w:rFonts w:ascii="Times New Roman" w:hAnsi="Times New Roman"/>
                <w:spacing w:val="28"/>
              </w:rPr>
              <w:t xml:space="preserve"> </w:t>
            </w:r>
            <w:r>
              <w:rPr>
                <w:rFonts w:ascii="Times New Roman" w:hAnsi="Times New Roman"/>
                <w:spacing w:val="-10"/>
              </w:rPr>
              <w:t xml:space="preserve">оценки,</w:t>
            </w:r>
            <w:r>
              <w:rPr>
                <w:rFonts w:ascii="Times New Roman" w:hAnsi="Times New Roman"/>
              </w:rPr>
            </w:r>
            <w:r>
              <w:rPr>
                <w:rFonts w:ascii="Times New Roman" w:hAnsi="Times New Roman"/>
              </w:rPr>
            </w:r>
          </w:p>
          <w:p>
            <w:pPr>
              <w:pStyle w:val="848"/>
              <w:jc w:val="center"/>
              <w:widowControl w:val="off"/>
              <w:rPr>
                <w:rFonts w:ascii="Times New Roman" w:hAnsi="Times New Roman"/>
              </w:rPr>
            </w:pPr>
            <w:r>
              <w:rPr>
                <w:rFonts w:ascii="Times New Roman" w:hAnsi="Times New Roman"/>
                <w:spacing w:val="-10"/>
              </w:rPr>
              <w:t xml:space="preserve">процентов</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right w:val="single" w:color="000000" w:sz="4" w:space="0"/>
            </w:tcBorders>
            <w:tcW w:w="5266" w:type="dxa"/>
            <w:textDirection w:val="lrTb"/>
            <w:noWrap w:val="false"/>
          </w:tcPr>
          <w:p>
            <w:pPr>
              <w:pStyle w:val="848"/>
              <w:jc w:val="center"/>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8"/>
              <w:jc w:val="center"/>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8"/>
              <w:jc w:val="center"/>
              <w:widowControl w:val="off"/>
              <w:rPr>
                <w:rFonts w:ascii="Times New Roman" w:hAnsi="Times New Roman"/>
              </w:rPr>
            </w:pPr>
            <w:r>
              <w:rPr>
                <w:rFonts w:ascii="Times New Roman" w:hAnsi="Times New Roman"/>
                <w:spacing w:val="-1"/>
              </w:rPr>
              <w:t xml:space="preserve">Формула</w:t>
            </w:r>
            <w:r>
              <w:rPr>
                <w:rFonts w:ascii="Times New Roman" w:hAnsi="Times New Roman"/>
                <w:spacing w:val="-14"/>
              </w:rPr>
              <w:t xml:space="preserve"> </w:t>
            </w:r>
            <w:r>
              <w:rPr>
                <w:rFonts w:ascii="Times New Roman" w:hAnsi="Times New Roman"/>
              </w:rPr>
              <w:t xml:space="preserve">оценки</w:t>
            </w:r>
            <w:r>
              <w:rPr>
                <w:rFonts w:ascii="Times New Roman" w:hAnsi="Times New Roman"/>
                <w:spacing w:val="27"/>
              </w:rPr>
              <w:t xml:space="preserve"> </w:t>
            </w:r>
            <w:r>
              <w:rPr>
                <w:rFonts w:ascii="Times New Roman" w:hAnsi="Times New Roman"/>
              </w:rPr>
              <w:t xml:space="preserve">или</w:t>
            </w:r>
            <w:r>
              <w:rPr>
                <w:rFonts w:ascii="Times New Roman" w:hAnsi="Times New Roman"/>
                <w:spacing w:val="-9"/>
              </w:rPr>
              <w:t xml:space="preserve"> </w:t>
            </w:r>
            <w:r>
              <w:rPr>
                <w:rFonts w:ascii="Times New Roman" w:hAnsi="Times New Roman"/>
              </w:rPr>
              <w:t xml:space="preserve">шкала</w:t>
            </w:r>
            <w:r>
              <w:rPr>
                <w:rFonts w:ascii="Times New Roman" w:hAnsi="Times New Roman"/>
                <w:spacing w:val="-7"/>
              </w:rPr>
              <w:t xml:space="preserve"> </w:t>
            </w:r>
            <w:r>
              <w:rPr>
                <w:rFonts w:ascii="Times New Roman" w:hAnsi="Times New Roman"/>
              </w:rPr>
              <w:t xml:space="preserve">оценки</w:t>
            </w:r>
            <w:r>
              <w:rPr>
                <w:rFonts w:ascii="Times New Roman" w:hAnsi="Times New Roman"/>
              </w:rPr>
            </w:r>
            <w:r>
              <w:rPr>
                <w:rFonts w:ascii="Times New Roman" w:hAnsi="Times New Roman"/>
              </w:rPr>
            </w:r>
          </w:p>
        </w:tc>
      </w:tr>
      <w:tr>
        <w:tblPrEx/>
        <w:trPr/>
        <w:tc>
          <w:tcPr>
            <w:shd w:val="clear" w:color="auto" w:fill="auto"/>
            <w:tcBorders>
              <w:top w:val="single" w:color="000000" w:sz="4" w:space="0"/>
              <w:left w:val="single" w:color="000000" w:sz="4" w:space="0"/>
              <w:bottom w:val="single" w:color="000000" w:sz="4" w:space="0"/>
            </w:tcBorders>
            <w:tcW w:w="620" w:type="dxa"/>
            <w:textDirection w:val="lrTb"/>
            <w:noWrap w:val="false"/>
          </w:tcPr>
          <w:p>
            <w:pPr>
              <w:pStyle w:val="848"/>
              <w:jc w:val="center"/>
              <w:spacing w:line="222" w:lineRule="exact"/>
              <w:widowControl w:val="off"/>
              <w:rPr>
                <w:rFonts w:ascii="Times New Roman" w:hAnsi="Times New Roman"/>
              </w:rPr>
            </w:pPr>
            <w:r>
              <w:rPr>
                <w:rFonts w:ascii="Times New Roman" w:hAnsi="Times New Roman"/>
              </w:rPr>
              <w:t xml:space="preserve">1</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tcBorders>
            <w:tcW w:w="1821" w:type="dxa"/>
            <w:textDirection w:val="lrTb"/>
            <w:noWrap w:val="false"/>
          </w:tcPr>
          <w:p>
            <w:pPr>
              <w:pStyle w:val="848"/>
              <w:ind w:right="1"/>
              <w:jc w:val="center"/>
              <w:spacing w:line="222" w:lineRule="exact"/>
              <w:widowControl w:val="off"/>
              <w:rPr>
                <w:rFonts w:ascii="Times New Roman" w:hAnsi="Times New Roman"/>
              </w:rPr>
            </w:pPr>
            <w:r>
              <w:rPr>
                <w:rFonts w:ascii="Times New Roman" w:hAnsi="Times New Roman"/>
              </w:rPr>
              <w:t xml:space="preserve">2</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tcBorders>
            <w:tcW w:w="1073" w:type="dxa"/>
            <w:textDirection w:val="lrTb"/>
            <w:noWrap w:val="false"/>
          </w:tcPr>
          <w:p>
            <w:pPr>
              <w:pStyle w:val="848"/>
              <w:ind w:right="1"/>
              <w:jc w:val="center"/>
              <w:spacing w:line="222" w:lineRule="exact"/>
              <w:widowControl w:val="off"/>
              <w:rPr>
                <w:rFonts w:ascii="Times New Roman" w:hAnsi="Times New Roman"/>
              </w:rPr>
            </w:pPr>
            <w:r>
              <w:rPr>
                <w:rFonts w:ascii="Times New Roman" w:hAnsi="Times New Roman"/>
              </w:rPr>
              <w:t xml:space="preserve">3</w:t>
            </w:r>
            <w:r>
              <w:rPr>
                <w:rFonts w:ascii="Times New Roman" w:hAnsi="Times New Roman"/>
              </w:rPr>
            </w:r>
            <w:r>
              <w:rPr>
                <w:rFonts w:ascii="Times New Roman" w:hAnsi="Times New Roman"/>
              </w:rPr>
            </w:r>
          </w:p>
        </w:tc>
        <w:tc>
          <w:tcPr>
            <w:gridSpan w:val="2"/>
            <w:shd w:val="clear" w:color="auto" w:fill="auto"/>
            <w:tcBorders>
              <w:top w:val="single" w:color="000000" w:sz="4" w:space="0"/>
              <w:left w:val="single" w:color="000000" w:sz="4" w:space="0"/>
              <w:bottom w:val="single" w:color="000000" w:sz="4" w:space="0"/>
            </w:tcBorders>
            <w:tcW w:w="1604" w:type="dxa"/>
            <w:textDirection w:val="lrTb"/>
            <w:noWrap w:val="false"/>
          </w:tcPr>
          <w:p>
            <w:pPr>
              <w:pStyle w:val="848"/>
              <w:ind w:right="1"/>
              <w:jc w:val="center"/>
              <w:spacing w:line="222" w:lineRule="exact"/>
              <w:widowControl w:val="off"/>
              <w:rPr>
                <w:rFonts w:ascii="Times New Roman" w:hAnsi="Times New Roman"/>
              </w:rPr>
            </w:pPr>
            <w:r>
              <w:rPr>
                <w:rFonts w:ascii="Times New Roman" w:hAnsi="Times New Roman"/>
              </w:rPr>
              <w:t xml:space="preserve">4</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tcBorders>
            <w:tcW w:w="1276" w:type="dxa"/>
            <w:textDirection w:val="lrTb"/>
            <w:noWrap w:val="false"/>
          </w:tcPr>
          <w:p>
            <w:pPr>
              <w:pStyle w:val="848"/>
              <w:ind w:right="1"/>
              <w:jc w:val="center"/>
              <w:spacing w:line="222" w:lineRule="exact"/>
              <w:widowControl w:val="off"/>
              <w:rPr>
                <w:rFonts w:ascii="Times New Roman" w:hAnsi="Times New Roman"/>
              </w:rPr>
            </w:pPr>
            <w:r>
              <w:rPr>
                <w:rFonts w:ascii="Times New Roman" w:hAnsi="Times New Roman"/>
              </w:rPr>
              <w:t xml:space="preserve">5</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tcBorders>
            <w:tcW w:w="1700" w:type="dxa"/>
            <w:textDirection w:val="lrTb"/>
            <w:noWrap w:val="false"/>
          </w:tcPr>
          <w:p>
            <w:pPr>
              <w:pStyle w:val="848"/>
              <w:jc w:val="center"/>
              <w:spacing w:line="222" w:lineRule="exact"/>
              <w:widowControl w:val="off"/>
              <w:rPr>
                <w:rFonts w:ascii="Times New Roman" w:hAnsi="Times New Roman"/>
              </w:rPr>
            </w:pPr>
            <w:r>
              <w:rPr>
                <w:rFonts w:ascii="Times New Roman" w:hAnsi="Times New Roman"/>
              </w:rPr>
              <w:t xml:space="preserve">6</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tcBorders>
            <w:tcW w:w="1543" w:type="dxa"/>
            <w:textDirection w:val="lrTb"/>
            <w:noWrap w:val="false"/>
          </w:tcPr>
          <w:p>
            <w:pPr>
              <w:pStyle w:val="848"/>
              <w:ind w:right="4"/>
              <w:jc w:val="center"/>
              <w:spacing w:line="222" w:lineRule="exact"/>
              <w:widowControl w:val="off"/>
              <w:rPr>
                <w:rFonts w:ascii="Times New Roman" w:hAnsi="Times New Roman"/>
              </w:rPr>
            </w:pPr>
            <w:r>
              <w:rPr>
                <w:rFonts w:ascii="Times New Roman" w:hAnsi="Times New Roman"/>
              </w:rPr>
              <w:t xml:space="preserve">7</w:t>
            </w:r>
            <w:r>
              <w:rPr>
                <w:rFonts w:ascii="Times New Roman" w:hAnsi="Times New Roman"/>
              </w:rPr>
            </w:r>
            <w:r>
              <w:rPr>
                <w:rFonts w:ascii="Times New Roman" w:hAnsi="Times New Roman"/>
              </w:rPr>
            </w:r>
          </w:p>
        </w:tc>
        <w:tc>
          <w:tcPr>
            <w:shd w:val="clear" w:color="auto" w:fill="auto"/>
            <w:tcBorders>
              <w:top w:val="single" w:color="000000" w:sz="4" w:space="0"/>
              <w:left w:val="single" w:color="000000" w:sz="4" w:space="0"/>
              <w:bottom w:val="single" w:color="000000" w:sz="4" w:space="0"/>
              <w:right w:val="single" w:color="000000" w:sz="4" w:space="0"/>
            </w:tcBorders>
            <w:tcW w:w="5266" w:type="dxa"/>
            <w:textDirection w:val="lrTb"/>
            <w:noWrap w:val="false"/>
          </w:tcPr>
          <w:p>
            <w:pPr>
              <w:pStyle w:val="848"/>
              <w:jc w:val="center"/>
              <w:spacing w:line="222" w:lineRule="exact"/>
              <w:widowControl w:val="off"/>
              <w:rPr>
                <w:rFonts w:ascii="Times New Roman" w:hAnsi="Times New Roman"/>
              </w:rPr>
            </w:pPr>
            <w:r>
              <w:rPr>
                <w:rFonts w:ascii="Times New Roman" w:hAnsi="Times New Roman"/>
              </w:rPr>
              <w:t xml:space="preserve">8</w:t>
            </w:r>
            <w:r>
              <w:rPr>
                <w:rFonts w:ascii="Times New Roman" w:hAnsi="Times New Roman"/>
              </w:rPr>
            </w:r>
            <w:r>
              <w:rPr>
                <w:rFonts w:ascii="Times New Roman" w:hAnsi="Times New Roman"/>
              </w:rPr>
            </w:r>
          </w:p>
        </w:tc>
      </w:tr>
      <w:tr>
        <w:tblPrEx/>
        <w:trPr/>
        <w:tc>
          <w:tcPr>
            <w:shd w:val="clear" w:color="auto" w:fill="auto"/>
            <w:tcBorders>
              <w:left w:val="single" w:color="000000" w:sz="4" w:space="0"/>
              <w:bottom w:val="single" w:color="000000" w:sz="4" w:space="0"/>
            </w:tcBorders>
            <w:tcW w:w="620"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1.</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tcBorders>
            <w:tcW w:w="1821"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Цена контракта, сумма цен единиц товары, работы, услуги</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tcBorders>
            <w:tcW w:w="1073"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60</w:t>
            </w:r>
            <w:r>
              <w:rPr>
                <w:rFonts w:ascii="Times New Roman" w:hAnsi="Times New Roman"/>
              </w:rPr>
            </w:r>
            <w:r>
              <w:rPr>
                <w:rFonts w:ascii="Times New Roman" w:hAnsi="Times New Roman"/>
              </w:rPr>
            </w:r>
          </w:p>
        </w:tc>
        <w:tc>
          <w:tcPr>
            <w:gridSpan w:val="2"/>
            <w:shd w:val="clear" w:color="auto" w:fill="auto"/>
            <w:tcBorders>
              <w:left w:val="single" w:color="000000" w:sz="4" w:space="0"/>
              <w:bottom w:val="single" w:color="000000" w:sz="4" w:space="0"/>
            </w:tcBorders>
            <w:tcW w:w="1604"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tcBorders>
            <w:tcW w:w="1276"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tcBorders>
            <w:tcW w:w="1700"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tcBorders>
            <w:tcW w:w="1543"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right w:val="single" w:color="000000" w:sz="4" w:space="0"/>
            </w:tcBorders>
            <w:tcW w:w="5266" w:type="dxa"/>
            <w:textDirection w:val="lrTb"/>
            <w:noWrap w:val="false"/>
          </w:tcPr>
          <w:p>
            <w:pPr>
              <w:pStyle w:val="849"/>
              <w:ind w:right="80"/>
              <w:jc w:val="both"/>
              <w:keepNext/>
            </w:pPr>
            <w:r>
              <w:t xml:space="preserve">1. Значение количества баллов по критерию оценки "цена контракта, сумма цен единиц товара, работы, услуги", присваиваемое заявке, ко</w:t>
            </w:r>
            <w:r>
              <w:t xml:space="preserve">торая подлежит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оценке по указанному критерию оценки, (</w:t>
            </w:r>
            <w:r>
              <w:t xml:space="preserve">БЦi</w:t>
            </w:r>
            <w:r>
              <w:t xml:space="preserve">) определяется по одной из следующих формул:</w:t>
            </w:r>
            <w:r/>
          </w:p>
          <w:p>
            <w:pPr>
              <w:pStyle w:val="849"/>
              <w:ind w:right="80"/>
              <w:jc w:val="both"/>
              <w:keepNext/>
            </w:pPr>
            <w:r>
              <w:t xml:space="preserve">а) за исключением случаев, предусмотренных подпунктом "б" и пунктом 2, - по формуле:</w:t>
            </w:r>
            <w:r/>
          </w:p>
          <w:p>
            <w:pPr>
              <w:pStyle w:val="849"/>
              <w:ind w:right="80"/>
              <w:jc w:val="both"/>
              <w:keepNext/>
            </w:pPr>
            <w:r/>
            <w:r/>
          </w:p>
          <w:p>
            <w:pPr>
              <w:pStyle w:val="849"/>
              <w:ind w:right="80"/>
              <w:jc w:val="center"/>
              <w:keepNext/>
            </w:pPr>
            <w:r>
              <w:rPr>
                <w:lang w:eastAsia="ru-RU"/>
              </w:rPr>
              <mc:AlternateContent>
                <mc:Choice Requires="wpg">
                  <w:drawing>
                    <wp:inline xmlns:wp="http://schemas.openxmlformats.org/drawingml/2006/wordprocessingDrawing" distT="0" distB="0" distL="0" distR="0">
                      <wp:extent cx="1678940" cy="481965"/>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pic:cNvPicPr>
                              <pic:nvPr/>
                            </pic:nvPicPr>
                            <pic:blipFill>
                              <a:blip r:embed="rId10">
                                <a:extLst>
                                  <a:ext uri="{96DAC541-7B7A-43D3-8B79-37D633B846F1}">
                                    <asvg:svgBlip xmlns:asvg="http://schemas.microsoft.com/office/drawing/2016/SVG/main" r:embed="rId11"/>
                                  </a:ext>
                                </a:extLst>
                              </a:blip>
                              <a:stretch/>
                            </pic:blipFill>
                            <pic:spPr bwMode="auto">
                              <a:xfrm>
                                <a:off x="0" y="0"/>
                                <a:ext cx="1678940" cy="48196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32.20pt;height:37.95pt;mso-wrap-distance-left:0.00pt;mso-wrap-distance-top:0.00pt;mso-wrap-distance-right:0.00pt;mso-wrap-distance-bottom:0.00pt;" stroked="false">
                      <v:path textboxrect="0,0,0,0"/>
                      <v:imagedata r:id="rId10" o:title=""/>
                    </v:shape>
                  </w:pict>
                </mc:Fallback>
              </mc:AlternateContent>
            </w:r>
            <w:r/>
          </w:p>
          <w:p>
            <w:pPr>
              <w:pStyle w:val="849"/>
              <w:ind w:right="80"/>
              <w:jc w:val="both"/>
              <w:keepNext/>
              <w:rPr>
                <w:i/>
              </w:rPr>
            </w:pPr>
            <w:r>
              <w:rPr>
                <w:i/>
              </w:rPr>
              <w:t xml:space="preserve">где:</w:t>
            </w:r>
            <w:r>
              <w:rPr>
                <w:i/>
              </w:rPr>
            </w:r>
            <w:r>
              <w:rPr>
                <w:i/>
              </w:rPr>
            </w:r>
          </w:p>
          <w:p>
            <w:pPr>
              <w:pStyle w:val="849"/>
              <w:ind w:right="80"/>
              <w:jc w:val="both"/>
              <w:keepNext/>
              <w:rPr>
                <w:i/>
              </w:rPr>
            </w:pPr>
            <w:r>
              <w:rPr>
                <w:i/>
              </w:rPr>
              <w:t xml:space="preserve">Цi</w:t>
            </w:r>
            <w:r>
              <w:rPr>
                <w:i/>
              </w:rPr>
              <w:t xml:space="preserve"> - предложение участника закупки о цене контракта, или о сумм</w:t>
            </w:r>
            <w:r>
              <w:rPr>
                <w:i/>
              </w:rPr>
              <w:t xml:space="preserve">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 в том числе при </w:t>
            </w:r>
            <w:r>
              <w:rPr>
                <w:i/>
              </w:rPr>
              <w:t xml:space="preserve">проведении в этом случае совместного конкурса), заявка (часть заявки) которого подлежит в соответствии с Федеральным законом оценке по критерию оценки "цена контракта, сумма цен единиц товара, работы, услуги" (далее - ценовое предложение);</w:t>
            </w:r>
            <w:r>
              <w:rPr>
                <w:i/>
              </w:rPr>
            </w:r>
            <w:r>
              <w:rPr>
                <w:i/>
              </w:rPr>
            </w:r>
          </w:p>
          <w:p>
            <w:pPr>
              <w:pStyle w:val="849"/>
              <w:ind w:right="80"/>
              <w:jc w:val="both"/>
              <w:keepNext/>
              <w:rPr>
                <w:i/>
              </w:rPr>
            </w:pPr>
            <w:r>
              <w:rPr>
                <w:i/>
              </w:rPr>
              <w:t xml:space="preserve">Цл</w:t>
            </w:r>
            <w:r>
              <w:rPr>
                <w:i/>
              </w:rPr>
              <w:t xml:space="preserve"> - наилучшее ценовое предложение из числа предложенных в соответствии с Федеральным законом участниками закупки, заявки (части заявки) которых подлежат оценке по критерию оценки "цена контракта, сумма цен единиц товара, работы, услуги".</w:t>
            </w:r>
            <w:r>
              <w:rPr>
                <w:i/>
              </w:rPr>
            </w:r>
            <w:r>
              <w:rPr>
                <w:i/>
              </w:rPr>
            </w:r>
          </w:p>
          <w:p>
            <w:pPr>
              <w:pStyle w:val="849"/>
              <w:ind w:right="80"/>
              <w:jc w:val="both"/>
              <w:keepNext/>
            </w:pPr>
            <w:r>
              <w:t xml:space="preserve">б) в случае если по результатам применения формулы, предусмотренной подпунктом "а", при оценке хотя бы одной заявки </w:t>
            </w:r>
            <w:r>
              <w:t xml:space="preserve">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оценке по указанному критерию оценки (</w:t>
            </w:r>
            <w:r>
              <w:t xml:space="preserve">БЦi</w:t>
            </w:r>
            <w:r>
              <w:t xml:space="preserve">), определяется по формуле:</w:t>
            </w:r>
            <w:r/>
          </w:p>
          <w:p>
            <w:pPr>
              <w:pStyle w:val="849"/>
              <w:ind w:right="80"/>
              <w:jc w:val="center"/>
              <w:keepNext/>
            </w:pPr>
            <w:r>
              <w:rPr>
                <w:lang w:eastAsia="ru-RU"/>
              </w:rPr>
              <mc:AlternateContent>
                <mc:Choice Requires="wpg">
                  <w:drawing>
                    <wp:inline xmlns:wp="http://schemas.openxmlformats.org/drawingml/2006/wordprocessingDrawing" distT="0" distB="0" distL="0" distR="0">
                      <wp:extent cx="2057400" cy="426720"/>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6"/>
                              <pic:cNvPicPr>
                                <a:picLocks noChangeAspect="1"/>
                              </pic:cNvPicPr>
                              <pic:nvPr/>
                            </pic:nvPicPr>
                            <pic:blipFill>
                              <a:blip r:embed="rId12">
                                <a:extLst>
                                  <a:ext uri="{96DAC541-7B7A-43D3-8B79-37D633B846F1}">
                                    <asvg:svgBlip xmlns:asvg="http://schemas.microsoft.com/office/drawing/2016/SVG/main" r:embed="rId13"/>
                                  </a:ext>
                                </a:extLst>
                              </a:blip>
                              <a:stretch/>
                            </pic:blipFill>
                            <pic:spPr bwMode="auto">
                              <a:xfrm>
                                <a:off x="0" y="0"/>
                                <a:ext cx="2057400" cy="42672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62.00pt;height:33.60pt;mso-wrap-distance-left:0.00pt;mso-wrap-distance-top:0.00pt;mso-wrap-distance-right:0.00pt;mso-wrap-distance-bottom:0.00pt;" stroked="false">
                      <v:path textboxrect="0,0,0,0"/>
                      <v:imagedata r:id="rId12" o:title=""/>
                    </v:shape>
                  </w:pict>
                </mc:Fallback>
              </mc:AlternateContent>
            </w:r>
            <w:r/>
          </w:p>
          <w:p>
            <w:pPr>
              <w:jc w:val="both"/>
              <w:widowControl w:val="off"/>
              <w:rPr>
                <w:rFonts w:ascii="Times New Roman" w:hAnsi="Times New Roman" w:cs="Times New Roman"/>
                <w:i/>
                <w:lang w:bidi="ar-SA"/>
              </w:rPr>
            </w:pPr>
            <w:r>
              <w:rPr>
                <w:rFonts w:ascii="Times New Roman" w:hAnsi="Times New Roman" w:cs="Times New Roman"/>
                <w:i/>
                <w:lang w:bidi="ar-SA"/>
              </w:rPr>
              <w:t xml:space="preserve">где:</w:t>
            </w:r>
            <w:r>
              <w:rPr>
                <w:rFonts w:ascii="Times New Roman" w:hAnsi="Times New Roman" w:cs="Times New Roman"/>
                <w:i/>
                <w:lang w:bidi="ar-SA"/>
              </w:rPr>
            </w:r>
            <w:r>
              <w:rPr>
                <w:rFonts w:ascii="Times New Roman" w:hAnsi="Times New Roman" w:cs="Times New Roman"/>
                <w:i/>
                <w:lang w:bidi="ar-SA"/>
              </w:rPr>
            </w:r>
          </w:p>
          <w:p>
            <w:pPr>
              <w:jc w:val="both"/>
              <w:widowControl w:val="off"/>
              <w:rPr>
                <w:rFonts w:hint="eastAsia"/>
              </w:rPr>
            </w:pPr>
            <w:r>
              <w:rPr>
                <w:rFonts w:ascii="Times New Roman" w:hAnsi="Times New Roman" w:cs="Times New Roman"/>
                <w:i/>
                <w:lang w:bidi="ar-SA"/>
              </w:rPr>
              <w:t xml:space="preserve">Ц</w:t>
            </w:r>
            <w:r>
              <w:rPr>
                <w:rFonts w:ascii="Times New Roman" w:hAnsi="Times New Roman" w:cs="Times New Roman"/>
                <w:i/>
                <w:vertAlign w:val="subscript"/>
                <w:lang w:bidi="ar-SA"/>
              </w:rPr>
              <w:t xml:space="preserve">нач</w:t>
            </w:r>
            <w:r>
              <w:rPr>
                <w:rFonts w:ascii="Times New Roman" w:hAnsi="Times New Roman" w:cs="Times New Roman"/>
                <w:i/>
                <w:lang w:bidi="ar-SA"/>
              </w:rPr>
              <w:t xml:space="preserve"> - начальная (максимальная) це</w:t>
            </w:r>
            <w:r>
              <w:rPr>
                <w:rFonts w:ascii="Times New Roman" w:hAnsi="Times New Roman" w:cs="Times New Roman"/>
                <w:i/>
                <w:lang w:bidi="ar-SA"/>
              </w:rPr>
              <w:t xml:space="preserve">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14" w:tooltip="consultantplus://offline/ref=76C2B7690B0E7B1CF12E18AA098B310FC6E5A15616D3672089053A0B1A4157F33B1C37CB5E7912B3523A6FFCA4C43AF6D097891BA300g8wBG" w:history="1">
              <w:r>
                <w:rPr>
                  <w:rFonts w:ascii="Times New Roman" w:hAnsi="Times New Roman" w:cs="Times New Roman"/>
                  <w:i/>
                  <w:color w:val="0000ff"/>
                  <w:lang w:bidi="ar-SA"/>
                </w:rPr>
                <w:t xml:space="preserve">частью 24 статьи 22</w:t>
              </w:r>
            </w:hyperlink>
            <w:r>
              <w:rPr>
                <w:rFonts w:ascii="Times New Roman" w:hAnsi="Times New Roman" w:cs="Times New Roman"/>
                <w:i/>
                <w:lang w:bidi="ar-SA"/>
              </w:rPr>
              <w:t xml:space="preserve"> Федерального закона, в том числе при проведении в таком случае совместного конкурса).</w:t>
            </w:r>
            <w:r>
              <w:rPr>
                <w:rFonts w:hint="eastAsia"/>
              </w:rPr>
            </w:r>
            <w:r>
              <w:rPr>
                <w:rFonts w:hint="eastAsia"/>
              </w:rPr>
            </w:r>
          </w:p>
          <w:p>
            <w:pPr>
              <w:jc w:val="both"/>
              <w:keepNext/>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ind w:right="80"/>
              <w:jc w:val="both"/>
              <w:keepNext/>
              <w:widowControl w:val="off"/>
              <w:rPr>
                <w:rFonts w:hint="eastAsia"/>
              </w:rPr>
            </w:pPr>
            <w:r>
              <w:rPr>
                <w:rFonts w:ascii="Times New Roman" w:hAnsi="Times New Roman"/>
              </w:rPr>
              <w:t xml:space="preserve">2. </w:t>
            </w:r>
            <w:r>
              <w:rPr>
                <w:rFonts w:ascii="Times New Roman" w:hAnsi="Times New Roman" w:cs="Times New Roman"/>
              </w:rPr>
              <w:t xml:space="preserve">Если при проведении процедуры подачи </w:t>
            </w:r>
            <w:r>
              <w:rPr>
                <w:rFonts w:ascii="Times New Roman" w:hAnsi="Times New Roman" w:cs="Times New Roman"/>
              </w:rPr>
              <w:t xml:space="preserve">предложений о цене контракта либо о сумме цен единиц товара, работы, услуги (в случае, предусмотренном </w:t>
            </w:r>
            <w:hyperlink r:id="rId15" w:tooltip="consultantplus://offline/ref=87DA34FEF0924B3B5568F99D3B8D8DE81D8DDB4D6B4C151FF9249C871B454695DE3C72F7EF86542BE66F225E9348C4F41EE4F80307F9z824G" w:history="1">
              <w:r>
                <w:rPr>
                  <w:rFonts w:ascii="Times New Roman" w:hAnsi="Times New Roman" w:cs="Times New Roman"/>
                </w:rPr>
                <w:t xml:space="preserve">частью 24 статьи 22</w:t>
              </w:r>
            </w:hyperlink>
            <w:r>
              <w:rPr>
                <w:rFonts w:ascii="Times New Roman" w:hAnsi="Times New Roman" w:cs="Times New Roman"/>
              </w:rPr>
              <w:t xml:space="preserve"> Федерального закона) в соответствии с Федеральным </w:t>
            </w:r>
            <w:hyperlink r:id="rId16" w:tooltip="consultantplus://offline/ref=87DA34FEF0924B3B5568F99D3B8D8DE81D8DDB4D6B4C151FF9249C871B454695CC3C2AFBEC844221B320640B9Cz428G" w:history="1">
              <w:r>
                <w:rPr>
                  <w:rFonts w:ascii="Times New Roman" w:hAnsi="Times New Roman" w:cs="Times New Roman"/>
                </w:rPr>
                <w:t xml:space="preserve">законом</w:t>
              </w:r>
            </w:hyperlink>
            <w:r>
              <w:rPr>
                <w:rFonts w:ascii="Times New Roman" w:hAnsi="Times New Roman" w:cs="Times New Roman"/>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r>
              <w:rPr>
                <w:rFonts w:ascii="Times New Roman" w:hAnsi="Times New Roman" w:cs="Times New Roman"/>
              </w:rPr>
              <w:t xml:space="preserve">БЦ</w:t>
            </w:r>
            <w:r>
              <w:rPr>
                <w:rFonts w:ascii="Times New Roman" w:hAnsi="Times New Roman" w:cs="Times New Roman"/>
                <w:vertAlign w:val="subscript"/>
              </w:rPr>
              <w:t xml:space="preserve">i</w:t>
            </w:r>
            <w:r>
              <w:rPr>
                <w:rFonts w:ascii="Times New Roman" w:hAnsi="Times New Roman" w:cs="Times New Roman"/>
              </w:rPr>
              <w:t xml:space="preserve">) определяется в следующем порядке:</w:t>
            </w:r>
            <w:r>
              <w:rPr>
                <w:rFonts w:hint="eastAsia"/>
              </w:rPr>
            </w:r>
            <w:r>
              <w:rPr>
                <w:rFonts w:hint="eastAsia"/>
              </w:rPr>
            </w:r>
          </w:p>
          <w:p>
            <w:pPr>
              <w:ind w:right="80"/>
              <w:jc w:val="both"/>
              <w:keepNext/>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ind w:right="80"/>
              <w:jc w:val="both"/>
              <w:keepNext/>
              <w:widowControl w:val="off"/>
              <w:rPr>
                <w:rFonts w:hint="eastAsia"/>
              </w:rPr>
            </w:pPr>
            <w:r/>
            <w:bookmarkStart w:id="0" w:name="P93"/>
            <w:r/>
            <w:bookmarkEnd w:id="0"/>
            <w:r>
              <w:rPr>
                <w:rFonts w:ascii="Times New Roman" w:hAnsi="Times New Roman" w:eastAsia="Times New Roman"/>
              </w:rPr>
              <w:t xml:space="preserve">а) для подлежащей в соответствии с Федеральным </w:t>
            </w:r>
            <w:hyperlink r:id="rId17" w:tooltip="consultantplus://offline/ref=D388DDA761954F2600F76B109271C6EA03027E33AAF461B17D13638F3371CB84125FF43EC842ADB7B2A7439AC3m3pEH" w:history="1">
              <w:r>
                <w:rPr>
                  <w:rFonts w:ascii="Times New Roman" w:hAnsi="Times New Roman" w:eastAsia="Times New Roman"/>
                </w:rPr>
                <w:t xml:space="preserve">законом</w:t>
              </w:r>
            </w:hyperlink>
            <w:r>
              <w:rPr>
                <w:rFonts w:ascii="Times New Roman" w:hAnsi="Times New Roman" w:eastAsia="Times New Roman"/>
              </w:rPr>
              <w:t xml:space="preserve"> оценке зая</w:t>
            </w:r>
            <w:r>
              <w:rPr>
                <w:rFonts w:ascii="Times New Roman" w:hAnsi="Times New Roman" w:eastAsia="Times New Roman"/>
              </w:rPr>
              <w:t xml:space="preserve">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r>
              <w:rPr>
                <w:rFonts w:ascii="Times New Roman" w:hAnsi="Times New Roman" w:eastAsia="Times New Roman"/>
              </w:rPr>
              <w:t xml:space="preserve">БЦ</w:t>
            </w:r>
            <w:r>
              <w:rPr>
                <w:rFonts w:ascii="Times New Roman" w:hAnsi="Times New Roman" w:eastAsia="Times New Roman"/>
                <w:vertAlign w:val="subscript"/>
              </w:rPr>
              <w:t xml:space="preserve">i</w:t>
            </w:r>
            <w:r>
              <w:rPr>
                <w:rFonts w:ascii="Times New Roman" w:hAnsi="Times New Roman" w:eastAsia="Times New Roman"/>
              </w:rPr>
              <w:t xml:space="preserve">) определяется по формуле:</w:t>
            </w:r>
            <w:r>
              <w:rPr>
                <w:rFonts w:hint="eastAsia"/>
              </w:rPr>
            </w:r>
            <w:r>
              <w:rPr>
                <w:rFonts w:hint="eastAsia"/>
              </w:rPr>
            </w:r>
          </w:p>
          <w:p>
            <w:pPr>
              <w:ind w:right="80"/>
              <w:jc w:val="center"/>
              <w:keepNext/>
              <w:widowControl w:val="off"/>
              <w:rPr>
                <w:rFonts w:ascii="Times New Roman" w:hAnsi="Times New Roman"/>
              </w:rPr>
            </w:pPr>
            <w:r>
              <w:rPr>
                <w:rFonts w:ascii="Times New Roman" w:hAnsi="Times New Roman"/>
                <w:lang w:eastAsia="ru-RU" w:bidi="ar-SA"/>
              </w:rPr>
              <mc:AlternateContent>
                <mc:Choice Requires="wpg">
                  <w:drawing>
                    <wp:inline xmlns:wp="http://schemas.openxmlformats.org/drawingml/2006/wordprocessingDrawing" distT="0" distB="0" distL="0" distR="0">
                      <wp:extent cx="2103120" cy="487680"/>
                      <wp:effectExtent l="0" t="0" r="0" b="0"/>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7"/>
                              <pic:cNvPicPr>
                                <a:picLocks noChangeAspect="1"/>
                              </pic:cNvPicPr>
                              <pic:nvPr/>
                            </pic:nvPicPr>
                            <pic:blipFill>
                              <a:blip r:embed="rId18">
                                <a:extLst>
                                  <a:ext uri="{96DAC541-7B7A-43D3-8B79-37D633B846F1}">
                                    <asvg:svgBlip xmlns:asvg="http://schemas.microsoft.com/office/drawing/2016/SVG/main" r:embed="rId19"/>
                                  </a:ext>
                                </a:extLst>
                              </a:blip>
                              <a:stretch/>
                            </pic:blipFill>
                            <pic:spPr bwMode="auto">
                              <a:xfrm>
                                <a:off x="0" y="0"/>
                                <a:ext cx="2103120" cy="4876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165.60pt;height:38.40pt;mso-wrap-distance-left:0.00pt;mso-wrap-distance-top:0.00pt;mso-wrap-distance-right:0.00pt;mso-wrap-distance-bottom:0.00pt;" stroked="false">
                      <v:path textboxrect="0,0,0,0"/>
                      <v:imagedata r:id="rId18" o:title=""/>
                    </v:shape>
                  </w:pict>
                </mc:Fallback>
              </mc:AlternateContent>
            </w:r>
            <w:r>
              <w:rPr>
                <w:rFonts w:ascii="Times New Roman" w:hAnsi="Times New Roman"/>
              </w:rPr>
            </w:r>
            <w:r>
              <w:rPr>
                <w:rFonts w:ascii="Times New Roman" w:hAnsi="Times New Roman"/>
              </w:rPr>
            </w:r>
          </w:p>
          <w:p>
            <w:pPr>
              <w:jc w:val="center"/>
              <w:keepNext/>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ind w:right="80"/>
              <w:jc w:val="both"/>
              <w:keepNext/>
              <w:widowControl w:val="off"/>
              <w:rPr>
                <w:rFonts w:hint="eastAsia"/>
              </w:rPr>
            </w:pPr>
            <w:r>
              <w:rPr>
                <w:rFonts w:ascii="Times New Roman" w:hAnsi="Times New Roman" w:eastAsia="Times New Roman"/>
              </w:rPr>
              <w:t xml:space="preserve">б) для подлежащей в соответствии с Федеральным </w:t>
            </w:r>
            <w:hyperlink r:id="rId20" w:tooltip="consultantplus://offline/ref=D388DDA761954F2600F76B109271C6EA03027E33AAF461B17D13638F3371CB84125FF43EC842ADB7B2A7439AC3m3pEH" w:history="1">
              <w:r>
                <w:rPr>
                  <w:rFonts w:ascii="Times New Roman" w:hAnsi="Times New Roman" w:eastAsia="Times New Roman"/>
                </w:rPr>
                <w:t xml:space="preserve">законом</w:t>
              </w:r>
            </w:hyperlink>
            <w:r>
              <w:rPr>
                <w:rFonts w:ascii="Times New Roman" w:hAnsi="Times New Roman" w:eastAsia="Times New Roman"/>
              </w:rPr>
              <w:t xml:space="preserve"> оценке </w:t>
            </w:r>
            <w:r>
              <w:rPr>
                <w:rFonts w:ascii="Times New Roman" w:hAnsi="Times New Roman" w:eastAsia="Times New Roman"/>
              </w:rPr>
              <w:t xml:space="preserve">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r>
              <w:rPr>
                <w:rFonts w:ascii="Times New Roman" w:hAnsi="Times New Roman" w:eastAsia="Times New Roman"/>
              </w:rPr>
              <w:t xml:space="preserve">БЦ</w:t>
            </w:r>
            <w:r>
              <w:rPr>
                <w:rFonts w:ascii="Times New Roman" w:hAnsi="Times New Roman" w:eastAsia="Times New Roman"/>
                <w:vertAlign w:val="subscript"/>
              </w:rPr>
              <w:t xml:space="preserve">i</w:t>
            </w:r>
            <w:r>
              <w:rPr>
                <w:rFonts w:ascii="Times New Roman" w:hAnsi="Times New Roman" w:eastAsia="Times New Roman"/>
              </w:rPr>
              <w:t xml:space="preserve">) определяется по формуле:</w:t>
            </w:r>
            <w:r>
              <w:rPr>
                <w:rFonts w:hint="eastAsia"/>
              </w:rPr>
            </w:r>
            <w:r>
              <w:rPr>
                <w:rFonts w:hint="eastAsia"/>
              </w:rPr>
            </w:r>
          </w:p>
          <w:p>
            <w:pPr>
              <w:ind w:right="80"/>
              <w:jc w:val="both"/>
              <w:keepNext/>
              <w:widowControl w:val="off"/>
              <w:rPr>
                <w:rFonts w:ascii="Times New Roman" w:hAnsi="Times New Roman" w:eastAsia="Times New Roman"/>
              </w:rPr>
            </w:pPr>
            <w:r>
              <w:rPr>
                <w:rFonts w:ascii="Times New Roman" w:hAnsi="Times New Roman" w:eastAsia="Times New Roman"/>
              </w:rPr>
            </w:r>
            <w:r>
              <w:rPr>
                <w:rFonts w:ascii="Times New Roman" w:hAnsi="Times New Roman" w:eastAsia="Times New Roman"/>
              </w:rPr>
            </w:r>
            <w:r>
              <w:rPr>
                <w:rFonts w:ascii="Times New Roman" w:hAnsi="Times New Roman" w:eastAsia="Times New Roman"/>
              </w:rPr>
            </w:r>
          </w:p>
          <w:p>
            <w:pPr>
              <w:ind w:right="80"/>
              <w:jc w:val="center"/>
              <w:keepNext/>
              <w:widowControl w:val="off"/>
              <w:rPr>
                <w:rFonts w:ascii="Times New Roman" w:hAnsi="Times New Roman"/>
              </w:rPr>
            </w:pPr>
            <w:r>
              <w:rPr>
                <w:rFonts w:ascii="Times New Roman" w:hAnsi="Times New Roman"/>
                <w:lang w:eastAsia="ru-RU" w:bidi="ar-SA"/>
              </w:rPr>
              <mc:AlternateContent>
                <mc:Choice Requires="wpg">
                  <w:drawing>
                    <wp:inline xmlns:wp="http://schemas.openxmlformats.org/drawingml/2006/wordprocessingDrawing" distT="0" distB="0" distL="0" distR="0">
                      <wp:extent cx="1927860" cy="506730"/>
                      <wp:effectExtent l="0" t="0" r="0" b="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8"/>
                              <pic:cNvPicPr>
                                <a:picLocks noChangeAspect="1"/>
                              </pic:cNvPicPr>
                              <pic:nvPr/>
                            </pic:nvPicPr>
                            <pic:blipFill>
                              <a:blip r:embed="rId21">
                                <a:extLst>
                                  <a:ext uri="{96DAC541-7B7A-43D3-8B79-37D633B846F1}">
                                    <asvg:svgBlip xmlns:asvg="http://schemas.microsoft.com/office/drawing/2016/SVG/main" r:embed="rId22"/>
                                  </a:ext>
                                </a:extLst>
                              </a:blip>
                              <a:stretch/>
                            </pic:blipFill>
                            <pic:spPr bwMode="auto">
                              <a:xfrm>
                                <a:off x="0" y="0"/>
                                <a:ext cx="1927860" cy="50673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51.80pt;height:39.90pt;mso-wrap-distance-left:0.00pt;mso-wrap-distance-top:0.00pt;mso-wrap-distance-right:0.00pt;mso-wrap-distance-bottom:0.00pt;" stroked="false">
                      <v:path textboxrect="0,0,0,0"/>
                      <v:imagedata r:id="rId21" o:title=""/>
                    </v:shape>
                  </w:pict>
                </mc:Fallback>
              </mc:AlternateContent>
            </w:r>
            <w:r>
              <w:rPr>
                <w:rFonts w:ascii="Times New Roman" w:hAnsi="Times New Roman"/>
              </w:rPr>
            </w:r>
            <w:r>
              <w:rPr>
                <w:rFonts w:ascii="Times New Roman" w:hAnsi="Times New Roman"/>
              </w:rPr>
            </w:r>
          </w:p>
          <w:p>
            <w:pPr>
              <w:ind w:right="80"/>
              <w:jc w:val="center"/>
              <w:keepNext/>
              <w:widowControl w:val="off"/>
              <w:rPr>
                <w:rFonts w:ascii="Times New Roman" w:hAnsi="Times New Roman" w:eastAsia="Times New Roman"/>
              </w:rPr>
            </w:pPr>
            <w:r>
              <w:rPr>
                <w:rFonts w:ascii="Times New Roman" w:hAnsi="Times New Roman" w:eastAsia="Times New Roman"/>
              </w:rPr>
            </w:r>
            <w:r>
              <w:rPr>
                <w:rFonts w:ascii="Times New Roman" w:hAnsi="Times New Roman" w:eastAsia="Times New Roman"/>
              </w:rPr>
            </w:r>
            <w:r>
              <w:rPr>
                <w:rFonts w:ascii="Times New Roman" w:hAnsi="Times New Roman" w:eastAsia="Times New Roman"/>
              </w:rPr>
            </w:r>
          </w:p>
          <w:p>
            <w:pPr>
              <w:ind w:right="80"/>
              <w:jc w:val="both"/>
              <w:keepNext/>
              <w:widowControl w:val="off"/>
              <w:rPr>
                <w:rFonts w:ascii="Times New Roman" w:hAnsi="Times New Roman" w:eastAsia="Times New Roman"/>
              </w:rPr>
            </w:pPr>
            <w:r>
              <w:rPr>
                <w:rFonts w:ascii="Times New Roman" w:hAnsi="Times New Roman" w:eastAsia="Times New Roman"/>
              </w:rPr>
              <w:t xml:space="preserve">3. Оценка заявок по критерию оценки "цена контракта, сумма цен единиц товара, работы, услуги" осуществляется в соответствии со следующими требованиями:</w:t>
            </w:r>
            <w:r>
              <w:rPr>
                <w:rFonts w:ascii="Times New Roman" w:hAnsi="Times New Roman" w:eastAsia="Times New Roman"/>
              </w:rPr>
            </w:r>
            <w:r>
              <w:rPr>
                <w:rFonts w:ascii="Times New Roman" w:hAnsi="Times New Roman" w:eastAsia="Times New Roman"/>
              </w:rPr>
            </w:r>
          </w:p>
          <w:p>
            <w:pPr>
              <w:ind w:right="80" w:firstLine="259"/>
              <w:jc w:val="both"/>
              <w:keepNext/>
              <w:widowControl w:val="off"/>
              <w:rPr>
                <w:rFonts w:ascii="Times New Roman" w:hAnsi="Times New Roman" w:eastAsia="Times New Roman"/>
              </w:rPr>
            </w:pPr>
            <w:r>
              <w:rPr>
                <w:rFonts w:ascii="Times New Roman" w:hAnsi="Times New Roman" w:eastAsia="Times New Roman"/>
              </w:rPr>
              <w:t xml:space="preserve">а) заявкам, содержащим наилучшее ценовое предложение, а также предложение, равное такому наилучшему ценовому предложению, присваивается 100 баллов;</w:t>
            </w:r>
            <w:r>
              <w:rPr>
                <w:rFonts w:ascii="Times New Roman" w:hAnsi="Times New Roman" w:eastAsia="Times New Roman"/>
              </w:rPr>
            </w:r>
            <w:r>
              <w:rPr>
                <w:rFonts w:ascii="Times New Roman" w:hAnsi="Times New Roman" w:eastAsia="Times New Roman"/>
              </w:rPr>
            </w:r>
          </w:p>
          <w:p>
            <w:pPr>
              <w:ind w:right="80" w:firstLine="259"/>
              <w:jc w:val="both"/>
              <w:keepNext/>
              <w:widowControl w:val="off"/>
              <w:rPr>
                <w:rFonts w:hint="eastAsia"/>
              </w:rPr>
            </w:pPr>
            <w:r>
              <w:rPr>
                <w:rFonts w:ascii="Times New Roman" w:hAnsi="Times New Roman" w:eastAsia="Times New Roman"/>
              </w:rPr>
              <w:t xml:space="preserve">б) значение </w:t>
            </w:r>
            <w:r>
              <w:rPr>
                <w:rFonts w:ascii="Times New Roman" w:hAnsi="Times New Roman" w:eastAsia="Times New Roman"/>
              </w:rPr>
              <w:t xml:space="preserve">Ц</w:t>
            </w:r>
            <w:r>
              <w:rPr>
                <w:rFonts w:ascii="Times New Roman" w:hAnsi="Times New Roman" w:eastAsia="Times New Roman"/>
                <w:vertAlign w:val="subscript"/>
              </w:rPr>
              <w:t xml:space="preserve">л</w:t>
            </w:r>
            <w:r>
              <w:rPr>
                <w:rFonts w:ascii="Times New Roman" w:hAnsi="Times New Roman" w:eastAsia="Times New Roman"/>
              </w:rPr>
              <w:t xml:space="preserve"> при применении формулы, предусмотренной </w:t>
            </w:r>
            <w:hyperlink r:id="rId23" w:tooltip="file://C:\Users\shklyaeva\Ð­Ð_Ð¡Ð¾Ð´ÐµÑÐ¶Ð°Ð½Ð¸Ðµ%20Ð¾Ð±ÑÐµÐºÑÐ¾Ð²%20Ð¾Ð·ÐµÐ" w:history="1">
              <w:r>
                <w:rPr>
                  <w:rFonts w:ascii="Times New Roman" w:hAnsi="Times New Roman" w:eastAsia="Times New Roman"/>
                </w:rPr>
                <w:t xml:space="preserve">подпунктом "а" пункта 2</w:t>
              </w:r>
            </w:hyperlink>
            <w:r>
              <w:rPr>
                <w:rFonts w:ascii="Times New Roman" w:hAnsi="Times New Roman" w:eastAsia="Times New Roman"/>
              </w:rPr>
              <w:t xml:space="preserve"> и значения </w:t>
            </w:r>
            <w:r>
              <w:rPr>
                <w:rFonts w:ascii="Times New Roman" w:hAnsi="Times New Roman" w:eastAsia="Times New Roman"/>
              </w:rPr>
              <w:t xml:space="preserve">Ц</w:t>
            </w:r>
            <w:r>
              <w:rPr>
                <w:rFonts w:ascii="Times New Roman" w:hAnsi="Times New Roman" w:eastAsia="Times New Roman"/>
                <w:vertAlign w:val="subscript"/>
              </w:rPr>
              <w:t xml:space="preserve">л</w:t>
            </w:r>
            <w:r>
              <w:rPr>
                <w:rFonts w:ascii="Times New Roman" w:hAnsi="Times New Roman" w:eastAsia="Times New Roman"/>
              </w:rPr>
              <w:t xml:space="preserve"> и </w:t>
            </w:r>
            <w:r>
              <w:rPr>
                <w:rFonts w:ascii="Times New Roman" w:hAnsi="Times New Roman" w:eastAsia="Times New Roman"/>
              </w:rPr>
              <w:t xml:space="preserve">Ц</w:t>
            </w:r>
            <w:r>
              <w:rPr>
                <w:rFonts w:ascii="Times New Roman" w:hAnsi="Times New Roman" w:eastAsia="Times New Roman"/>
                <w:vertAlign w:val="subscript"/>
              </w:rPr>
              <w:t xml:space="preserve">i</w:t>
            </w:r>
            <w:r>
              <w:rPr>
                <w:rFonts w:ascii="Times New Roman" w:hAnsi="Times New Roman" w:eastAsia="Times New Roman"/>
              </w:rPr>
              <w:t xml:space="preserve"> при применении формулы, предусмотренной </w:t>
            </w:r>
            <w:hyperlink r:id="rId24" w:tooltip="file://C:\Users\shklyaeva\Ð­Ð_Ð¡Ð¾Ð´ÐµÑÐ¶Ð°Ð½Ð¸Ðµ%20Ð¾Ð±ÑÐµÐºÑÐ¾Ð²%20Ð¾Ð·ÐµÐ" w:history="1">
              <w:r>
                <w:rPr>
                  <w:rFonts w:ascii="Times New Roman" w:hAnsi="Times New Roman" w:eastAsia="Times New Roman"/>
                </w:rPr>
                <w:t xml:space="preserve">подпунктом "б" пункта 2</w:t>
              </w:r>
            </w:hyperlink>
            <w:r>
              <w:rPr>
                <w:rFonts w:ascii="Times New Roman" w:hAnsi="Times New Roman"/>
              </w:rPr>
              <w:t xml:space="preserve">,</w:t>
            </w:r>
            <w:r>
              <w:rPr>
                <w:rFonts w:ascii="Times New Roman" w:hAnsi="Times New Roman" w:eastAsia="Times New Roman"/>
              </w:rPr>
              <w:t xml:space="preserve"> указываются без знака "минус";</w:t>
            </w:r>
            <w:r>
              <w:rPr>
                <w:rFonts w:hint="eastAsia"/>
              </w:rPr>
            </w:r>
            <w:r>
              <w:rPr>
                <w:rFonts w:hint="eastAsia"/>
              </w:rPr>
            </w:r>
          </w:p>
          <w:p>
            <w:pPr>
              <w:ind w:right="80" w:firstLine="259"/>
              <w:jc w:val="both"/>
              <w:keepNext/>
              <w:widowControl w:val="off"/>
              <w:rPr>
                <w:rFonts w:ascii="Times New Roman" w:hAnsi="Times New Roman" w:eastAsia="Times New Roman"/>
                <w:lang w:eastAsia="en-US"/>
              </w:rPr>
            </w:pPr>
            <w:r>
              <w:rPr>
                <w:rFonts w:ascii="Times New Roman" w:hAnsi="Times New Roman" w:eastAsia="Times New Roman"/>
                <w:lang w:eastAsia="en-US"/>
              </w:rPr>
              <w:t xml:space="preserve">в) применение показателей оценки по критерию оценки "цена контракта, сумма цен единиц товара, работы, услуги" не допускается.</w:t>
            </w:r>
            <w:r>
              <w:rPr>
                <w:rFonts w:ascii="Times New Roman" w:hAnsi="Times New Roman" w:eastAsia="Times New Roman"/>
                <w:lang w:eastAsia="en-US"/>
              </w:rPr>
            </w:r>
            <w:r>
              <w:rPr>
                <w:rFonts w:ascii="Times New Roman" w:hAnsi="Times New Roman" w:eastAsia="Times New Roman"/>
                <w:lang w:eastAsia="en-US"/>
              </w:rPr>
            </w:r>
          </w:p>
          <w:p>
            <w:pPr>
              <w:ind w:right="80" w:firstLine="259"/>
              <w:jc w:val="both"/>
              <w:keepNext/>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r>
      <w:tr>
        <w:tblPrEx/>
        <w:trPr/>
        <w:tc>
          <w:tcPr>
            <w:shd w:val="clear" w:color="auto" w:fill="auto"/>
            <w:tcBorders>
              <w:left w:val="single" w:color="000000" w:sz="4" w:space="0"/>
              <w:bottom w:val="single" w:color="000000" w:sz="4" w:space="0"/>
            </w:tcBorders>
            <w:tcW w:w="620" w:type="dxa"/>
            <w:textDirection w:val="lrTb"/>
            <w:noWrap w:val="false"/>
          </w:tcPr>
          <w:p>
            <w:pPr>
              <w:pStyle w:val="848"/>
              <w:jc w:val="center"/>
              <w:spacing w:line="222" w:lineRule="exact"/>
              <w:widowControl w:val="off"/>
              <w:rPr>
                <w:rFonts w:ascii="Times New Roman" w:hAnsi="Times New Roman"/>
              </w:rPr>
            </w:pPr>
            <w:r>
              <w:rPr>
                <w:rFonts w:ascii="Times New Roman" w:hAnsi="Times New Roman"/>
              </w:rPr>
              <w:t xml:space="preserve">2.</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tcBorders>
            <w:tcW w:w="1821" w:type="dxa"/>
            <w:textDirection w:val="lrTb"/>
            <w:noWrap w:val="false"/>
          </w:tcPr>
          <w:p>
            <w:pPr>
              <w:pStyle w:val="846"/>
              <w:jc w:val="center"/>
              <w:widowControl w:val="off"/>
              <w:rPr>
                <w:rFonts w:ascii="Times New Roman" w:hAnsi="Times New Roman"/>
              </w:rPr>
            </w:pPr>
            <w:r>
              <w:rPr>
                <w:rFonts w:ascii="Times New Roman" w:hAnsi="Times New Roman"/>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w:t>
            </w:r>
            <w:r>
              <w:rPr>
                <w:rFonts w:ascii="Times New Roman" w:hAnsi="Times New Roman"/>
              </w:rPr>
              <w:t xml:space="preserve">репутации, специалистов и иных работников определенного уровня квалификации</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tcBorders>
            <w:tcW w:w="1073"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40</w:t>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widowControl w:val="off"/>
              <w:tabs>
                <w:tab w:val="left" w:pos="-360" w:leader="none"/>
                <w:tab w:val="left" w:pos="360" w:leader="none"/>
              </w:tabs>
              <w:rPr>
                <w:rFonts w:ascii="Times New Roman" w:hAnsi="Times New Roman"/>
                <w:lang w:val="en-US"/>
              </w:rPr>
            </w:pPr>
            <w:r>
              <w:rPr>
                <w:rFonts w:ascii="Times New Roman" w:hAnsi="Times New Roman"/>
                <w:lang w:val="en-US"/>
              </w:rPr>
            </w:r>
            <w:r>
              <w:rPr>
                <w:rFonts w:ascii="Times New Roman" w:hAnsi="Times New Roman"/>
                <w:lang w:val="en-US"/>
              </w:rPr>
            </w:r>
            <w:r>
              <w:rPr>
                <w:rFonts w:ascii="Times New Roman" w:hAnsi="Times New Roman"/>
                <w:lang w:val="en-US"/>
              </w:rPr>
            </w:r>
          </w:p>
        </w:tc>
        <w:tc>
          <w:tcPr>
            <w:gridSpan w:val="2"/>
            <w:shd w:val="clear" w:color="auto" w:fill="auto"/>
            <w:tcBorders>
              <w:left w:val="single" w:color="000000" w:sz="4" w:space="0"/>
              <w:bottom w:val="single" w:color="000000" w:sz="4" w:space="0"/>
            </w:tcBorders>
            <w:tcW w:w="1604"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Наличие у участников закупки опыта работы, связанного с предметом контракта</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tcBorders>
            <w:tcW w:w="1276"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100</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tcBorders>
            <w:tcW w:w="1700"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b/>
              </w:rPr>
              <w:t xml:space="preserve">Общая цена исполненных участником закупки договоров</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tcBorders>
            <w:tcW w:w="1543" w:type="dxa"/>
            <w:textDirection w:val="lrTb"/>
            <w:noWrap w:val="false"/>
          </w:tcPr>
          <w:p>
            <w:pPr>
              <w:pStyle w:val="846"/>
              <w:jc w:val="center"/>
              <w:widowControl w:val="off"/>
              <w:tabs>
                <w:tab w:val="left" w:pos="-360" w:leader="none"/>
                <w:tab w:val="left" w:pos="360" w:leader="none"/>
              </w:tabs>
              <w:rPr>
                <w:rFonts w:ascii="Times New Roman" w:hAnsi="Times New Roman"/>
              </w:rPr>
            </w:pPr>
            <w:r>
              <w:rPr>
                <w:rFonts w:ascii="Times New Roman" w:hAnsi="Times New Roman"/>
              </w:rPr>
              <w:t xml:space="preserve">100</w:t>
            </w:r>
            <w:r>
              <w:rPr>
                <w:rFonts w:ascii="Times New Roman" w:hAnsi="Times New Roman"/>
              </w:rPr>
            </w:r>
            <w:r>
              <w:rPr>
                <w:rFonts w:ascii="Times New Roman" w:hAnsi="Times New Roman"/>
              </w:rPr>
            </w:r>
          </w:p>
        </w:tc>
        <w:tc>
          <w:tcPr>
            <w:shd w:val="clear" w:color="auto" w:fill="auto"/>
            <w:tcBorders>
              <w:left w:val="single" w:color="000000" w:sz="4" w:space="0"/>
              <w:bottom w:val="single" w:color="000000" w:sz="4" w:space="0"/>
              <w:right w:val="single" w:color="000000" w:sz="4" w:space="0"/>
            </w:tcBorders>
            <w:tcW w:w="5266" w:type="dxa"/>
            <w:textDirection w:val="lrTb"/>
            <w:noWrap w:val="false"/>
          </w:tcPr>
          <w:p>
            <w:pPr>
              <w:pStyle w:val="831"/>
              <w:jc w:val="both"/>
              <w:rPr>
                <w:sz w:val="24"/>
                <w:szCs w:val="24"/>
              </w:rPr>
            </w:pPr>
            <w:r>
              <w:rPr>
                <w:b w:val="0"/>
                <w:color w:val="000000"/>
                <w:position w:val="-28"/>
                <w:sz w:val="24"/>
                <w:szCs w:val="24"/>
              </w:rPr>
              <w:t xml:space="preserve">Оценка заявок осуществляется по формуле,</w:t>
            </w:r>
            <w:r>
              <w:rPr>
                <w:b w:val="0"/>
                <w:color w:val="000000"/>
                <w:sz w:val="24"/>
                <w:szCs w:val="24"/>
              </w:rPr>
              <w:t xml:space="preserve"> предусмотренной подпунктом «б» пункта 20 </w:t>
            </w:r>
            <w:r>
              <w:rPr>
                <w:rFonts w:eastAsia="SimSun"/>
                <w:b w:val="0"/>
                <w:color w:val="26282f"/>
                <w:sz w:val="24"/>
                <w:szCs w:val="24"/>
                <w:lang w:eastAsia="zh-CN"/>
              </w:rPr>
              <w:t xml:space="preserve">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РФ от 31.12.2021 № 2604 (далее - Положение)</w:t>
            </w:r>
            <w:r>
              <w:rPr>
                <w:b w:val="0"/>
                <w:color w:val="000000"/>
                <w:sz w:val="24"/>
                <w:szCs w:val="24"/>
              </w:rPr>
              <w:t xml:space="preserve">:</w:t>
            </w:r>
            <w:r>
              <w:rPr>
                <w:sz w:val="24"/>
                <w:szCs w:val="24"/>
              </w:rPr>
            </w:r>
            <w:r>
              <w:rPr>
                <w:sz w:val="24"/>
                <w:szCs w:val="24"/>
              </w:rPr>
            </w:r>
          </w:p>
          <w:p>
            <w:pPr>
              <w:jc w:val="center"/>
              <w:widowControl w:val="off"/>
              <w:rPr>
                <w:rFonts w:ascii="Times New Roman" w:hAnsi="Times New Roman"/>
              </w:rPr>
            </w:pPr>
            <w:r>
              <w:rPr>
                <w:rFonts w:ascii="Times New Roman" w:hAnsi="Times New Roman"/>
                <w:lang w:eastAsia="ru-RU" w:bidi="ar-SA"/>
              </w:rPr>
              <mc:AlternateContent>
                <mc:Choice Requires="wpg">
                  <w:drawing>
                    <wp:inline xmlns:wp="http://schemas.openxmlformats.org/drawingml/2006/wordprocessingDrawing" distT="0" distB="0" distL="0" distR="0">
                      <wp:extent cx="2103120" cy="478155"/>
                      <wp:effectExtent l="0" t="0" r="0" b="0"/>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9"/>
                              <pic:cNvPicPr>
                                <a:picLocks noChangeAspect="1"/>
                              </pic:cNvPicPr>
                              <pic:nvPr/>
                            </pic:nvPicPr>
                            <pic:blipFill>
                              <a:blip r:embed="rId25">
                                <a:extLst>
                                  <a:ext uri="{96DAC541-7B7A-43D3-8B79-37D633B846F1}">
                                    <asvg:svgBlip xmlns:asvg="http://schemas.microsoft.com/office/drawing/2016/SVG/main" r:embed="rId26"/>
                                  </a:ext>
                                </a:extLst>
                              </a:blip>
                              <a:stretch/>
                            </pic:blipFill>
                            <pic:spPr bwMode="auto">
                              <a:xfrm>
                                <a:off x="0" y="0"/>
                                <a:ext cx="2103120" cy="47815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165.60pt;height:37.65pt;mso-wrap-distance-left:0.00pt;mso-wrap-distance-top:0.00pt;mso-wrap-distance-right:0.00pt;mso-wrap-distance-bottom:0.00pt;" stroked="false">
                      <v:path textboxrect="0,0,0,0"/>
                      <v:imagedata r:id="rId25" o:title=""/>
                    </v:shape>
                  </w:pict>
                </mc:Fallback>
              </mc:AlternateContent>
            </w:r>
            <w:r>
              <w:rPr>
                <w:rFonts w:ascii="Times New Roman" w:hAnsi="Times New Roman"/>
              </w:rPr>
            </w:r>
            <w:r>
              <w:rPr>
                <w:rFonts w:ascii="Times New Roman" w:hAnsi="Times New Roman"/>
              </w:rPr>
            </w:r>
          </w:p>
          <w:p>
            <w:pPr>
              <w:jc w:val="center"/>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widowControl w:val="off"/>
              <w:rPr>
                <w:rFonts w:ascii="Times New Roman" w:hAnsi="Times New Roman"/>
                <w:i/>
                <w:color w:val="000000"/>
              </w:rPr>
            </w:pPr>
            <w:r>
              <w:rPr>
                <w:rFonts w:ascii="Times New Roman" w:hAnsi="Times New Roman"/>
                <w:i/>
                <w:color w:val="000000"/>
              </w:rPr>
              <w:t xml:space="preserve">где:</w:t>
            </w:r>
            <w:r>
              <w:rPr>
                <w:rFonts w:ascii="Times New Roman" w:hAnsi="Times New Roman"/>
                <w:i/>
                <w:color w:val="000000"/>
              </w:rPr>
            </w:r>
            <w:r>
              <w:rPr>
                <w:rFonts w:ascii="Times New Roman" w:hAnsi="Times New Roman"/>
                <w:i/>
                <w:color w:val="000000"/>
              </w:rPr>
            </w:r>
          </w:p>
          <w:p>
            <w:pPr>
              <w:jc w:val="both"/>
              <w:widowControl w:val="off"/>
              <w:rPr>
                <w:rFonts w:ascii="Times New Roman" w:hAnsi="Times New Roman"/>
                <w:i/>
                <w:color w:val="000000"/>
              </w:rPr>
            </w:pPr>
            <w:r>
              <w:rPr>
                <w:rFonts w:ascii="Times New Roman" w:hAnsi="Times New Roman"/>
                <w:i/>
                <w:color w:val="000000"/>
              </w:rPr>
              <w:t xml:space="preserve">Хmax</w:t>
            </w:r>
            <w:r>
              <w:rPr>
                <w:rFonts w:ascii="Times New Roman" w:hAnsi="Times New Roman"/>
                <w:i/>
                <w:color w:val="000000"/>
              </w:rPr>
              <w:t xml:space="preserve"> - максимальное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"квалификация участников закупки";</w:t>
            </w:r>
            <w:r>
              <w:rPr>
                <w:rFonts w:ascii="Times New Roman" w:hAnsi="Times New Roman"/>
                <w:i/>
                <w:color w:val="000000"/>
              </w:rPr>
            </w:r>
            <w:r>
              <w:rPr>
                <w:rFonts w:ascii="Times New Roman" w:hAnsi="Times New Roman"/>
                <w:i/>
                <w:color w:val="000000"/>
              </w:rPr>
            </w:r>
          </w:p>
          <w:p>
            <w:pPr>
              <w:jc w:val="both"/>
              <w:widowControl w:val="off"/>
              <w:rPr>
                <w:rFonts w:ascii="Times New Roman" w:hAnsi="Times New Roman"/>
                <w:i/>
                <w:color w:val="000000"/>
              </w:rPr>
            </w:pPr>
            <w:r>
              <w:rPr>
                <w:rFonts w:ascii="Times New Roman" w:hAnsi="Times New Roman"/>
                <w:i/>
                <w:color w:val="000000"/>
              </w:rPr>
              <w:t xml:space="preserve">Хi</w:t>
            </w:r>
            <w:r>
              <w:rPr>
                <w:rFonts w:ascii="Times New Roman" w:hAnsi="Times New Roman"/>
                <w:i/>
                <w:color w:val="000000"/>
              </w:rPr>
              <w:t xml:space="preserve"> - значение характеристики объекта закупки, содержащееся в предложении участника закупки, заявка (часть заявки) которого </w:t>
            </w:r>
            <w:r>
              <w:rPr>
                <w:rFonts w:ascii="Times New Roman" w:hAnsi="Times New Roman"/>
                <w:i/>
                <w:color w:val="000000"/>
              </w:rPr>
              <w:t xml:space="preserve">подлежит в соответствии с Федеральным законом оценке по критерию оценки "квалификация участников закупки";</w:t>
            </w:r>
            <w:r>
              <w:rPr>
                <w:rFonts w:ascii="Times New Roman" w:hAnsi="Times New Roman"/>
                <w:i/>
                <w:color w:val="000000"/>
              </w:rPr>
            </w:r>
            <w:r>
              <w:rPr>
                <w:rFonts w:ascii="Times New Roman" w:hAnsi="Times New Roman"/>
                <w:i/>
                <w:color w:val="000000"/>
              </w:rPr>
            </w:r>
          </w:p>
          <w:p>
            <w:pPr>
              <w:jc w:val="both"/>
              <w:widowControl w:val="off"/>
              <w:rPr>
                <w:rFonts w:ascii="Times New Roman" w:hAnsi="Times New Roman"/>
                <w:i/>
                <w:color w:val="000000"/>
              </w:rPr>
            </w:pPr>
            <w:r>
              <w:rPr>
                <w:rFonts w:ascii="Times New Roman" w:hAnsi="Times New Roman"/>
                <w:i/>
                <w:color w:val="000000"/>
              </w:rPr>
              <w:t xml:space="preserve">Хmin</w:t>
            </w:r>
            <w:r>
              <w:rPr>
                <w:rFonts w:ascii="Times New Roman" w:hAnsi="Times New Roman"/>
                <w:i/>
                <w:color w:val="000000"/>
              </w:rPr>
              <w:t xml:space="preserve"> - минимальное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"квалификация участников закупки".</w:t>
            </w:r>
            <w:r>
              <w:rPr>
                <w:rFonts w:ascii="Times New Roman" w:hAnsi="Times New Roman"/>
                <w:i/>
                <w:color w:val="000000"/>
              </w:rPr>
            </w:r>
            <w:r>
              <w:rPr>
                <w:rFonts w:ascii="Times New Roman" w:hAnsi="Times New Roman"/>
                <w:i/>
                <w:color w:val="000000"/>
              </w:rPr>
            </w:r>
          </w:p>
          <w:p>
            <w:pPr>
              <w:pStyle w:val="846"/>
              <w:jc w:val="both"/>
              <w:widowControl w:val="off"/>
              <w:tabs>
                <w:tab w:val="left" w:pos="-360" w:leader="none"/>
                <w:tab w:val="left" w:pos="360" w:leader="none"/>
              </w:tabs>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r>
    </w:tbl>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9"/>
        <w:jc w:val="center"/>
      </w:pPr>
      <w: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tooltip="#Par306" w:anchor="Par306" w:history="1">
        <w:r>
          <w:rPr>
            <w:color w:val="0000ff"/>
          </w:rPr>
          <w:t xml:space="preserve">разделом II</w:t>
        </w:r>
      </w:hyperlink>
      <w:r>
        <w:t xml:space="preserve"> настоящего документа</w:t>
      </w:r>
      <w:r/>
    </w:p>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tbl>
      <w:tblPr>
        <w:tblW w:w="15023" w:type="dxa"/>
        <w:tblInd w:w="-15" w:type="dxa"/>
        <w:tblLayout w:type="fixed"/>
        <w:tblCellMar>
          <w:left w:w="62" w:type="dxa"/>
          <w:top w:w="102" w:type="dxa"/>
          <w:right w:w="62" w:type="dxa"/>
          <w:bottom w:w="102" w:type="dxa"/>
        </w:tblCellMar>
        <w:tblLook w:val="04A0" w:firstRow="1" w:lastRow="0" w:firstColumn="1" w:lastColumn="0" w:noHBand="0" w:noVBand="1"/>
      </w:tblPr>
      <w:tblGrid>
        <w:gridCol w:w="637"/>
        <w:gridCol w:w="4128"/>
        <w:gridCol w:w="10258"/>
      </w:tblGrid>
      <w:tr>
        <w:tblPrEx/>
        <w:trPr/>
        <w:tc>
          <w:tcPr>
            <w:shd w:val="clear" w:color="auto" w:fill="auto"/>
            <w:tcBorders>
              <w:top w:val="single" w:color="000000" w:sz="4" w:space="0"/>
              <w:left w:val="single" w:color="000000" w:sz="4" w:space="0"/>
              <w:bottom w:val="single" w:color="000000" w:sz="4" w:space="0"/>
            </w:tcBorders>
            <w:tcW w:w="637" w:type="dxa"/>
            <w:textDirection w:val="lrTb"/>
            <w:noWrap w:val="false"/>
          </w:tcPr>
          <w:p>
            <w:pPr>
              <w:pStyle w:val="849"/>
              <w:jc w:val="center"/>
            </w:pPr>
            <w:r>
              <w:t xml:space="preserve">N</w:t>
            </w:r>
            <w:r/>
          </w:p>
          <w:p>
            <w:pPr>
              <w:pStyle w:val="849"/>
              <w:jc w:val="center"/>
            </w:pPr>
            <w:r>
              <w:t xml:space="preserve">п/п</w:t>
            </w:r>
            <w:r/>
          </w:p>
        </w:tc>
        <w:tc>
          <w:tcPr>
            <w:shd w:val="clear" w:color="auto" w:fill="auto"/>
            <w:tcBorders>
              <w:top w:val="single" w:color="000000" w:sz="4" w:space="0"/>
              <w:left w:val="single" w:color="000000" w:sz="4" w:space="0"/>
              <w:bottom w:val="single" w:color="000000" w:sz="4" w:space="0"/>
            </w:tcBorders>
            <w:tcW w:w="4128" w:type="dxa"/>
            <w:textDirection w:val="lrTb"/>
            <w:noWrap w:val="false"/>
          </w:tcPr>
          <w:p>
            <w:pPr>
              <w:pStyle w:val="849"/>
              <w:jc w:val="center"/>
            </w:pPr>
            <w: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tooltip="#Par432" w:anchor="Par432" w:history="1">
              <w:r>
                <w:rPr>
                  <w:color w:val="0000ff"/>
                </w:rPr>
                <w:t xml:space="preserve">графой 3</w:t>
              </w:r>
            </w:hyperlink>
            <w:r/>
            <w:r/>
          </w:p>
        </w:tc>
        <w:tc>
          <w:tcPr>
            <w:shd w:val="clear" w:color="auto" w:fill="auto"/>
            <w:tcBorders>
              <w:top w:val="single" w:color="000000" w:sz="4" w:space="0"/>
              <w:left w:val="single" w:color="000000" w:sz="4" w:space="0"/>
              <w:bottom w:val="single" w:color="000000" w:sz="4" w:space="0"/>
              <w:right w:val="single" w:color="000000" w:sz="4" w:space="0"/>
            </w:tcBorders>
            <w:tcW w:w="10258" w:type="dxa"/>
            <w:textDirection w:val="lrTb"/>
            <w:noWrap w:val="false"/>
          </w:tcPr>
          <w:p>
            <w:pPr>
              <w:pStyle w:val="849"/>
              <w:jc w:val="center"/>
            </w:pPr>
            <w:r>
              <w:t xml:space="preserve">Положение о применении критерия оценки, показателя оценки, показателя оценки, детализирующего показатель оценки</w:t>
            </w:r>
            <w:r/>
          </w:p>
        </w:tc>
      </w:tr>
      <w:tr>
        <w:tblPrEx/>
        <w:trPr/>
        <w:tc>
          <w:tcPr>
            <w:shd w:val="clear" w:color="auto" w:fill="auto"/>
            <w:tcBorders>
              <w:top w:val="single" w:color="000000" w:sz="4" w:space="0"/>
              <w:left w:val="single" w:color="000000" w:sz="4" w:space="0"/>
              <w:bottom w:val="single" w:color="000000" w:sz="4" w:space="0"/>
            </w:tcBorders>
            <w:tcW w:w="637" w:type="dxa"/>
            <w:textDirection w:val="lrTb"/>
            <w:noWrap w:val="false"/>
          </w:tcPr>
          <w:p>
            <w:pPr>
              <w:pStyle w:val="849"/>
              <w:jc w:val="center"/>
            </w:pPr>
            <w:r>
              <w:t xml:space="preserve">1</w:t>
            </w:r>
            <w:r/>
          </w:p>
        </w:tc>
        <w:tc>
          <w:tcPr>
            <w:shd w:val="clear" w:color="auto" w:fill="auto"/>
            <w:tcBorders>
              <w:top w:val="single" w:color="000000" w:sz="4" w:space="0"/>
              <w:left w:val="single" w:color="000000" w:sz="4" w:space="0"/>
              <w:bottom w:val="single" w:color="000000" w:sz="4" w:space="0"/>
            </w:tcBorders>
            <w:tcW w:w="4128" w:type="dxa"/>
            <w:textDirection w:val="lrTb"/>
            <w:noWrap w:val="false"/>
          </w:tcPr>
          <w:p>
            <w:pPr>
              <w:pStyle w:val="849"/>
              <w:jc w:val="center"/>
            </w:pPr>
            <w:r>
              <w:t xml:space="preserve">2</w:t>
            </w:r>
            <w:r/>
          </w:p>
        </w:tc>
        <w:tc>
          <w:tcPr>
            <w:shd w:val="clear" w:color="auto" w:fill="auto"/>
            <w:tcBorders>
              <w:top w:val="single" w:color="000000" w:sz="4" w:space="0"/>
              <w:left w:val="single" w:color="000000" w:sz="4" w:space="0"/>
              <w:bottom w:val="single" w:color="000000" w:sz="4" w:space="0"/>
              <w:right w:val="single" w:color="000000" w:sz="4" w:space="0"/>
            </w:tcBorders>
            <w:tcW w:w="10258" w:type="dxa"/>
            <w:textDirection w:val="lrTb"/>
            <w:noWrap w:val="false"/>
          </w:tcPr>
          <w:p>
            <w:pPr>
              <w:pStyle w:val="849"/>
              <w:jc w:val="center"/>
            </w:pPr>
            <w:r>
              <w:t xml:space="preserve">3</w:t>
            </w:r>
            <w:r/>
          </w:p>
        </w:tc>
      </w:tr>
      <w:tr>
        <w:tblPrEx/>
        <w:trPr/>
        <w:tc>
          <w:tcPr>
            <w:shd w:val="clear" w:color="auto" w:fill="auto"/>
            <w:tcBorders>
              <w:top w:val="single" w:color="000000" w:sz="4" w:space="0"/>
              <w:left w:val="single" w:color="000000" w:sz="4" w:space="0"/>
              <w:bottom w:val="single" w:color="000000" w:sz="4" w:space="0"/>
            </w:tcBorders>
            <w:tcW w:w="637" w:type="dxa"/>
            <w:textDirection w:val="lrTb"/>
            <w:noWrap w:val="false"/>
          </w:tcPr>
          <w:p>
            <w:pPr>
              <w:pStyle w:val="849"/>
              <w:jc w:val="center"/>
            </w:pPr>
            <w:r/>
            <w:r/>
          </w:p>
        </w:tc>
        <w:tc>
          <w:tcPr>
            <w:shd w:val="clear" w:color="auto" w:fill="auto"/>
            <w:tcBorders>
              <w:top w:val="single" w:color="000000" w:sz="4" w:space="0"/>
              <w:left w:val="single" w:color="000000" w:sz="4" w:space="0"/>
              <w:bottom w:val="single" w:color="000000" w:sz="4" w:space="0"/>
            </w:tcBorders>
            <w:tcW w:w="4128" w:type="dxa"/>
            <w:textDirection w:val="lrTb"/>
            <w:noWrap w:val="false"/>
          </w:tcPr>
          <w:p>
            <w:pPr>
              <w:pStyle w:val="849"/>
            </w:pPr>
            <w:r>
              <w:t xml:space="preserve">Критерий:</w:t>
            </w:r>
            <w:r/>
          </w:p>
          <w:p>
            <w:pPr>
              <w:pStyle w:val="849"/>
            </w:pPr>
            <w:r>
              <w:t xml:space="preserve">«Цена контракта, сумма цен единиц товара, работы, услуги»</w:t>
            </w:r>
            <w:r/>
          </w:p>
          <w:p>
            <w:pPr>
              <w:pStyle w:val="849"/>
              <w:jc w:val="center"/>
            </w:pPr>
            <w:r/>
            <w:r/>
          </w:p>
        </w:tc>
        <w:tc>
          <w:tcPr>
            <w:shd w:val="clear" w:color="auto" w:fill="auto"/>
            <w:tcBorders>
              <w:top w:val="single" w:color="000000" w:sz="4" w:space="0"/>
              <w:left w:val="single" w:color="000000" w:sz="4" w:space="0"/>
              <w:bottom w:val="single" w:color="000000" w:sz="4" w:space="0"/>
              <w:right w:val="single" w:color="000000" w:sz="4" w:space="0"/>
            </w:tcBorders>
            <w:tcW w:w="10258" w:type="dxa"/>
            <w:textDirection w:val="lrTb"/>
            <w:noWrap w:val="false"/>
          </w:tcPr>
          <w:p>
            <w:pPr>
              <w:pStyle w:val="849"/>
              <w:jc w:val="both"/>
            </w:pPr>
            <w:r>
              <w:t xml:space="preserve">Критерий оценки определяется по подпункту а)  пункта 3  </w:t>
            </w:r>
            <w:r>
              <w:rPr>
                <w:rFonts w:eastAsia="DengXian"/>
              </w:rPr>
              <w:t xml:space="preserve">Положения</w:t>
            </w:r>
            <w:r>
              <w:t xml:space="preserve">.</w:t>
            </w:r>
            <w:r/>
          </w:p>
          <w:p>
            <w:pPr>
              <w:pStyle w:val="849"/>
              <w:jc w:val="both"/>
            </w:pPr>
            <w:r>
              <w:t xml:space="preserve">Значимость критерия определяется, как количеств</w:t>
            </w:r>
            <w:r>
              <w:t xml:space="preserve">о</w:t>
            </w:r>
            <w:bookmarkStart w:id="1" w:name="_GoBack"/>
            <w:r/>
            <w:bookmarkEnd w:id="1"/>
            <w:r>
              <w:t xml:space="preserve"> баллов, присвоенных при оценке заявок, осуществленная по формуле, предусмотренной пунктом 9  </w:t>
            </w:r>
            <w:r>
              <w:rPr>
                <w:rFonts w:eastAsia="DengXian"/>
              </w:rPr>
              <w:t xml:space="preserve">Положения</w:t>
            </w:r>
            <w:r>
              <w:t xml:space="preserve">, умноженного на значимость соответствующего показателя оценки, указанного в пункте 1 раздела II настоящего Порядка</w:t>
            </w:r>
            <w:r/>
          </w:p>
          <w:p>
            <w:pPr>
              <w:pStyle w:val="849"/>
              <w:jc w:val="both"/>
            </w:pPr>
            <w:r/>
            <w:r/>
          </w:p>
        </w:tc>
      </w:tr>
      <w:tr>
        <w:tblPrEx/>
        <w:trPr/>
        <w:tc>
          <w:tcPr>
            <w:shd w:val="clear" w:color="auto" w:fill="auto"/>
            <w:tcBorders>
              <w:top w:val="single" w:color="000000" w:sz="4" w:space="0"/>
              <w:left w:val="single" w:color="000000" w:sz="4" w:space="0"/>
              <w:bottom w:val="single" w:color="000000" w:sz="4" w:space="0"/>
            </w:tcBorders>
            <w:tcW w:w="637" w:type="dxa"/>
            <w:textDirection w:val="lrTb"/>
            <w:noWrap w:val="false"/>
          </w:tcPr>
          <w:p>
            <w:pPr>
              <w:pStyle w:val="849"/>
              <w:jc w:val="center"/>
            </w:pPr>
            <w:r>
              <w:t xml:space="preserve">2.</w:t>
            </w:r>
            <w:r/>
          </w:p>
        </w:tc>
        <w:tc>
          <w:tcPr>
            <w:shd w:val="clear" w:color="auto" w:fill="auto"/>
            <w:tcBorders>
              <w:top w:val="single" w:color="000000" w:sz="4" w:space="0"/>
              <w:left w:val="single" w:color="000000" w:sz="4" w:space="0"/>
              <w:bottom w:val="single" w:color="000000" w:sz="4" w:space="0"/>
            </w:tcBorders>
            <w:tcW w:w="4128" w:type="dxa"/>
            <w:textDirection w:val="lrTb"/>
            <w:noWrap w:val="false"/>
          </w:tcPr>
          <w:p>
            <w:pPr>
              <w:widowControl w:val="off"/>
              <w:rPr>
                <w:rFonts w:ascii="Times New Roman" w:hAnsi="Times New Roman" w:cs="Times New Roman"/>
                <w:lang w:eastAsia="ru-RU"/>
              </w:rPr>
            </w:pPr>
            <w:r>
              <w:rPr>
                <w:rFonts w:ascii="Times New Roman" w:hAnsi="Times New Roman" w:cs="Times New Roman"/>
                <w:b/>
                <w:bCs/>
                <w:lang w:eastAsia="ru-RU"/>
              </w:rPr>
              <w:t xml:space="preserve">Критерий оценки:</w:t>
            </w:r>
            <w:r>
              <w:rPr>
                <w:rFonts w:ascii="Times New Roman" w:hAnsi="Times New Roman" w:cs="Times New Roman"/>
                <w:lang w:eastAsia="ru-RU"/>
              </w:rPr>
            </w:r>
            <w:r>
              <w:rPr>
                <w:rFonts w:ascii="Times New Roman" w:hAnsi="Times New Roman" w:cs="Times New Roman"/>
                <w:lang w:eastAsia="ru-RU"/>
              </w:rPr>
            </w:r>
          </w:p>
          <w:p>
            <w:pPr>
              <w:widowControl w:val="off"/>
              <w:rPr>
                <w:rFonts w:ascii="Times New Roman" w:hAnsi="Times New Roman" w:cs="Times New Roman"/>
                <w:lang w:eastAsia="ru-RU"/>
              </w:rPr>
            </w:pPr>
            <w:r>
              <w:rPr>
                <w:rFonts w:ascii="Times New Roman" w:hAnsi="Times New Roman" w:cs="Times New Roman"/>
                <w:lang w:eastAsia="ru-RU"/>
              </w:rPr>
              <w:t xml:space="preserve">квалификация участников закупки, в том числе наличие у них финансовых ресурсов, оборудования и других материальных ресурсов на праве </w:t>
            </w:r>
            <w:r>
              <w:rPr>
                <w:rFonts w:ascii="Times New Roman" w:hAnsi="Times New Roman" w:cs="Times New Roman"/>
                <w:lang w:eastAsia="ru-RU"/>
              </w:rPr>
              <w:t xml:space="preserve">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Pr>
                <w:rFonts w:ascii="Times New Roman" w:hAnsi="Times New Roman" w:cs="Times New Roman"/>
                <w:lang w:eastAsia="ru-RU"/>
              </w:rPr>
            </w:r>
            <w:r>
              <w:rPr>
                <w:rFonts w:ascii="Times New Roman" w:hAnsi="Times New Roman" w:cs="Times New Roman"/>
                <w:lang w:eastAsia="ru-RU"/>
              </w:rPr>
            </w:r>
          </w:p>
          <w:p>
            <w:pPr>
              <w:widowControl w:val="off"/>
              <w:rPr>
                <w:rFonts w:ascii="Times New Roman" w:hAnsi="Times New Roman" w:cs="Times New Roman"/>
                <w:lang w:eastAsia="ru-RU"/>
              </w:rPr>
            </w:pPr>
            <w:r>
              <w:rPr>
                <w:rFonts w:ascii="Times New Roman" w:hAnsi="Times New Roman" w:cs="Times New Roman"/>
                <w:b/>
                <w:bCs/>
                <w:lang w:eastAsia="ru-RU"/>
              </w:rPr>
              <w:t xml:space="preserve">Показатель оценки:</w:t>
            </w:r>
            <w:r>
              <w:rPr>
                <w:rFonts w:ascii="Times New Roman" w:hAnsi="Times New Roman" w:cs="Times New Roman"/>
                <w:lang w:eastAsia="ru-RU"/>
              </w:rPr>
              <w:t xml:space="preserve"> наличие у участников закупки опыта работы, связанного с предметом контракта</w:t>
            </w:r>
            <w:r>
              <w:rPr>
                <w:rFonts w:ascii="Times New Roman" w:hAnsi="Times New Roman" w:cs="Times New Roman"/>
                <w:lang w:eastAsia="ru-RU"/>
              </w:rPr>
            </w:r>
            <w:r>
              <w:rPr>
                <w:rFonts w:ascii="Times New Roman" w:hAnsi="Times New Roman" w:cs="Times New Roman"/>
                <w:lang w:eastAsia="ru-RU"/>
              </w:rPr>
            </w:r>
          </w:p>
          <w:p>
            <w:pPr>
              <w:pStyle w:val="849"/>
            </w:pPr>
            <w:r>
              <w:rPr>
                <w:b/>
                <w:bCs/>
                <w:lang w:eastAsia="ru-RU"/>
              </w:rPr>
              <w:t xml:space="preserve">Детализирующий показатель оценки:</w:t>
            </w:r>
            <w:r>
              <w:rPr>
                <w:lang w:eastAsia="ru-RU"/>
              </w:rPr>
              <w:t xml:space="preserve"> общая цена исполненных участником закупки договоров</w:t>
            </w:r>
            <w:r/>
          </w:p>
        </w:tc>
        <w:tc>
          <w:tcPr>
            <w:shd w:val="clear" w:color="auto" w:fill="auto"/>
            <w:tcBorders>
              <w:top w:val="single" w:color="000000" w:sz="4" w:space="0"/>
              <w:left w:val="single" w:color="000000" w:sz="4" w:space="0"/>
              <w:bottom w:val="single" w:color="000000" w:sz="4" w:space="0"/>
              <w:right w:val="single" w:color="000000" w:sz="4" w:space="0"/>
            </w:tcBorders>
            <w:tcW w:w="10258" w:type="dxa"/>
            <w:textDirection w:val="lrTb"/>
            <w:noWrap w:val="false"/>
          </w:tcPr>
          <w:p>
            <w:pPr>
              <w:ind w:left="79" w:firstLine="363"/>
              <w:jc w:val="both"/>
              <w:widowControl w:val="off"/>
              <w:rPr>
                <w:rFonts w:ascii="Times New Roman" w:hAnsi="Times New Roman"/>
                <w:color w:val="000000"/>
                <w:u w:val="single"/>
              </w:rPr>
            </w:pPr>
            <w:r>
              <w:rPr>
                <w:rFonts w:ascii="Times New Roman" w:hAnsi="Times New Roman"/>
                <w:color w:val="000000"/>
                <w:highlight w:val="none"/>
                <w:u w:val="single"/>
              </w:rPr>
              <w:t xml:space="preserve">В соответствии с пп. в) п.28 раздела 5 </w:t>
            </w:r>
            <w:r>
              <w:rPr>
                <w:rFonts w:ascii="Times New Roman" w:hAnsi="Times New Roman" w:eastAsia="Times New Roman" w:cs="Times New Roman"/>
                <w:color w:val="000000" w:themeColor="text1"/>
                <w:sz w:val="24"/>
                <w:u w:val="none"/>
              </w:rPr>
              <w:t xml:space="preserve">Положения об оценке заявок на участие в закупке товаров, работ, услуг для обеспечения государственных и муниципальных нужд, утвержденных Постановлением Правительства Российской Федерации от 31.12.2021 №2604,</w:t>
            </w:r>
            <w:r>
              <w:rPr>
                <w:rFonts w:ascii="Times New Roman" w:hAnsi="Times New Roman" w:cs="Times New Roman"/>
                <w:color w:val="000000"/>
                <w:lang w:eastAsia="ru-RU"/>
              </w:rPr>
              <w:t xml:space="preserve"> п</w:t>
            </w:r>
            <w:r>
              <w:rPr>
                <w:rFonts w:ascii="Times New Roman" w:hAnsi="Times New Roman"/>
                <w:color w:val="000000"/>
              </w:rPr>
              <w:t xml:space="preserve">редмет договор</w:t>
            </w:r>
            <w:r>
              <w:rPr>
                <w:rFonts w:ascii="Times New Roman" w:hAnsi="Times New Roman"/>
                <w:color w:val="000000"/>
              </w:rPr>
              <w:t xml:space="preserve">а(</w:t>
            </w:r>
            <w:r>
              <w:rPr>
                <w:rFonts w:ascii="Times New Roman" w:hAnsi="Times New Roman"/>
                <w:color w:val="000000"/>
              </w:rPr>
              <w:t xml:space="preserve">договоров), сопоставимый с предметом контракта, заключаемого по результатам определения поставщика (подрядчика, исполнителя): договор(</w:t>
            </w:r>
            <w:r>
              <w:rPr>
                <w:rFonts w:ascii="Times New Roman" w:hAnsi="Times New Roman"/>
                <w:color w:val="000000"/>
              </w:rPr>
              <w:t xml:space="preserve">ы</w:t>
            </w:r>
            <w:r>
              <w:rPr>
                <w:rFonts w:ascii="Times New Roman" w:hAnsi="Times New Roman"/>
                <w:color w:val="000000"/>
              </w:rPr>
              <w:t xml:space="preserve">)(контракт(</w:t>
            </w:r>
            <w:r>
              <w:rPr>
                <w:rFonts w:ascii="Times New Roman" w:hAnsi="Times New Roman"/>
                <w:color w:val="000000"/>
              </w:rPr>
              <w:t xml:space="preserve">ы</w:t>
            </w:r>
            <w:r>
              <w:rPr>
                <w:rFonts w:ascii="Times New Roman" w:hAnsi="Times New Roman"/>
                <w:color w:val="000000"/>
              </w:rPr>
              <w:t xml:space="preserve">)) </w:t>
            </w:r>
            <w:r>
              <w:rPr>
                <w:rFonts w:ascii="Times New Roman" w:hAnsi="Times New Roman"/>
                <w:color w:val="000000"/>
                <w:u w:val="single"/>
              </w:rPr>
              <w:t xml:space="preserve">на выпол</w:t>
            </w:r>
            <w:r>
              <w:rPr>
                <w:rFonts w:ascii="Times New Roman" w:hAnsi="Times New Roman"/>
                <w:color w:val="000000"/>
                <w:u w:val="single"/>
              </w:rPr>
              <w:t xml:space="preserve">нение работ</w:t>
            </w:r>
            <w:r>
              <w:rPr>
                <w:rFonts w:ascii="Times New Roman" w:hAnsi="Times New Roman"/>
                <w:color w:val="000000"/>
                <w:u w:val="single"/>
              </w:rPr>
              <w:t xml:space="preserve"> по комплексному благоустройству общественных территорий (пространств).</w:t>
            </w:r>
            <w:r>
              <w:rPr>
                <w:rFonts w:ascii="Times New Roman" w:hAnsi="Times New Roman"/>
                <w:color w:val="000000"/>
                <w:u w:val="single"/>
              </w:rPr>
            </w:r>
            <w:r>
              <w:rPr>
                <w:rFonts w:ascii="Times New Roman" w:hAnsi="Times New Roman"/>
                <w:color w:val="000000"/>
                <w:u w:val="single"/>
              </w:rPr>
            </w:r>
          </w:p>
          <w:p>
            <w:pPr>
              <w:ind w:left="79" w:firstLine="363"/>
              <w:jc w:val="both"/>
              <w:widowControl w:val="off"/>
              <w:rPr>
                <w:rFonts w:ascii="Times New Roman" w:hAnsi="Times New Roman"/>
              </w:rPr>
            </w:pPr>
            <w:r>
              <w:rPr>
                <w:rFonts w:ascii="Times New Roman" w:hAnsi="Times New Roman"/>
                <w:color w:val="000000"/>
              </w:rPr>
              <w:t xml:space="preserve">1. Перечень документов, подтверждающих наличие у участника закупки опыта выполнения </w:t>
            </w:r>
            <w:r>
              <w:rPr>
                <w:rFonts w:ascii="Times New Roman" w:hAnsi="Times New Roman"/>
                <w:color w:val="000000"/>
              </w:rPr>
              <w:t xml:space="preserve">работ, связанного с предметом контракта:</w:t>
            </w:r>
            <w:r>
              <w:rPr>
                <w:rFonts w:ascii="Times New Roman" w:hAnsi="Times New Roman"/>
              </w:rPr>
            </w:r>
            <w:r>
              <w:rPr>
                <w:rFonts w:ascii="Times New Roman" w:hAnsi="Times New Roman"/>
              </w:rPr>
            </w:r>
          </w:p>
          <w:p>
            <w:pPr>
              <w:ind w:left="79" w:firstLine="363"/>
              <w:jc w:val="both"/>
              <w:widowControl w:val="off"/>
              <w:rPr>
                <w:rFonts w:ascii="Times New Roman" w:hAnsi="Times New Roman"/>
                <w:color w:val="000000"/>
                <w:highlight w:val="none"/>
                <w:u w:val="single"/>
              </w:rPr>
            </w:pPr>
            <w:r>
              <w:rPr>
                <w:rFonts w:ascii="Times New Roman" w:hAnsi="Times New Roman"/>
                <w:color w:val="000000"/>
              </w:rPr>
              <w:t xml:space="preserve">1.1. Копии исполненных участником закупки договор</w:t>
            </w:r>
            <w:r>
              <w:rPr>
                <w:rFonts w:ascii="Times New Roman" w:hAnsi="Times New Roman"/>
                <w:color w:val="000000"/>
              </w:rPr>
              <w:t xml:space="preserve">а(</w:t>
            </w:r>
            <w:r>
              <w:rPr>
                <w:rFonts w:ascii="Times New Roman" w:hAnsi="Times New Roman"/>
                <w:color w:val="000000"/>
              </w:rPr>
              <w:t xml:space="preserve">ов</w:t>
            </w:r>
            <w:r>
              <w:rPr>
                <w:rFonts w:ascii="Times New Roman" w:hAnsi="Times New Roman"/>
                <w:color w:val="000000"/>
              </w:rPr>
              <w:t xml:space="preserve">)(контракта(</w:t>
            </w:r>
            <w:r>
              <w:rPr>
                <w:rFonts w:ascii="Times New Roman" w:hAnsi="Times New Roman"/>
                <w:color w:val="000000"/>
              </w:rPr>
              <w:t xml:space="preserve">ов</w:t>
            </w:r>
            <w:r>
              <w:rPr>
                <w:rFonts w:ascii="Times New Roman" w:hAnsi="Times New Roman"/>
                <w:color w:val="000000"/>
              </w:rPr>
              <w:t xml:space="preserve">)), предметом которых является </w:t>
            </w:r>
            <w:r>
              <w:rPr>
                <w:rFonts w:ascii="Times New Roman" w:hAnsi="Times New Roman"/>
                <w:color w:val="000000"/>
                <w:u w:val="single"/>
              </w:rPr>
              <w:t xml:space="preserve">на выполнение работ по комплексному благоустройству общественных территорий (пространств).</w:t>
            </w:r>
            <w:r>
              <w:rPr>
                <w:rFonts w:ascii="Times New Roman" w:hAnsi="Times New Roman"/>
                <w:color w:val="000000"/>
                <w:highlight w:val="none"/>
                <w:u w:val="single"/>
              </w:rPr>
            </w:r>
            <w:r>
              <w:rPr>
                <w:rFonts w:ascii="Times New Roman" w:hAnsi="Times New Roman"/>
                <w:color w:val="000000"/>
                <w:highlight w:val="none"/>
                <w:u w:val="single"/>
              </w:rPr>
            </w:r>
          </w:p>
          <w:p>
            <w:pPr>
              <w:ind w:left="79" w:firstLine="363"/>
              <w:jc w:val="both"/>
              <w:widowControl w:val="off"/>
              <w:rPr>
                <w:rFonts w:ascii="Times New Roman" w:hAnsi="Times New Roman" w:cs="Times New Roman"/>
              </w:rPr>
            </w:pPr>
            <w:r>
              <w:rPr>
                <w:rFonts w:ascii="Times New Roman" w:hAnsi="Times New Roman" w:eastAsia="Times New Roman" w:cs="Times New Roman"/>
                <w:color w:val="000000"/>
              </w:rPr>
              <w:t xml:space="preserve">1.2. Копии акта (актов) приемки выполненных работ (оказанных услуг), составленные при исполнении такого договора(</w:t>
            </w:r>
            <w:r>
              <w:rPr>
                <w:rFonts w:ascii="Times New Roman" w:hAnsi="Times New Roman" w:eastAsia="Times New Roman" w:cs="Times New Roman"/>
                <w:color w:val="000000"/>
              </w:rPr>
              <w:t xml:space="preserve">ов</w:t>
            </w:r>
            <w:r>
              <w:rPr>
                <w:rFonts w:ascii="Times New Roman" w:hAnsi="Times New Roman" w:eastAsia="Times New Roman" w:cs="Times New Roman"/>
                <w:color w:val="000000"/>
              </w:rPr>
              <w:t xml:space="preserve">),(контракта)(</w:t>
            </w:r>
            <w:r>
              <w:rPr>
                <w:rFonts w:ascii="Times New Roman" w:hAnsi="Times New Roman" w:eastAsia="Times New Roman" w:cs="Times New Roman"/>
                <w:color w:val="000000"/>
              </w:rPr>
              <w:t xml:space="preserve">ов</w:t>
            </w:r>
            <w:r>
              <w:rPr>
                <w:rFonts w:ascii="Times New Roman" w:hAnsi="Times New Roman" w:eastAsia="Times New Roman" w:cs="Times New Roman"/>
                <w:color w:val="000000"/>
              </w:rPr>
              <w:t xml:space="preserve">)), подтверждающие исполнение договора(ов), контракта (ов) установленных в п. 1.1.</w:t>
            </w:r>
            <w:r>
              <w:rPr>
                <w:rFonts w:ascii="Times New Roman" w:hAnsi="Times New Roman" w:cs="Times New Roman"/>
              </w:rPr>
            </w:r>
            <w:r>
              <w:rPr>
                <w:rFonts w:ascii="Times New Roman" w:hAnsi="Times New Roman" w:cs="Times New Roman"/>
              </w:rPr>
            </w:r>
          </w:p>
          <w:p>
            <w:pPr>
              <w:ind w:left="79" w:firstLine="363"/>
              <w:jc w:val="both"/>
              <w:widowControl w:val="off"/>
              <w:rPr>
                <w:rFonts w:ascii="Times New Roman" w:hAnsi="Times New Roman" w:cs="Times New Roman"/>
              </w:rPr>
            </w:pPr>
            <w:r>
              <w:rPr>
                <w:rFonts w:ascii="Times New Roman" w:hAnsi="Times New Roman" w:eastAsia="Times New Roman" w:cs="Times New Roman"/>
                <w:color w:val="000000"/>
              </w:rPr>
              <w:t xml:space="preserve">Последний акт, составленный при исполнении договора, должен быть подписан не ранее чем за 5 лет до даты окончания подачи заявок.</w:t>
            </w:r>
            <w:r>
              <w:rPr>
                <w:rFonts w:ascii="Times New Roman" w:hAnsi="Times New Roman" w:cs="Times New Roman"/>
              </w:rPr>
            </w:r>
            <w:r>
              <w:rPr>
                <w:rFonts w:ascii="Times New Roman" w:hAnsi="Times New Roman" w:cs="Times New Roman"/>
              </w:rPr>
            </w:r>
          </w:p>
          <w:p>
            <w:pPr>
              <w:ind w:left="79" w:firstLine="363"/>
              <w:jc w:val="both"/>
              <w:widowControl w:val="off"/>
              <w:rPr>
                <w:rFonts w:ascii="Times New Roman" w:hAnsi="Times New Roman" w:cs="Times New Roman"/>
                <w:highlight w:val="none"/>
              </w:rPr>
            </w:pPr>
            <w:r>
              <w:rPr>
                <w:rFonts w:ascii="Times New Roman" w:hAnsi="Times New Roman" w:eastAsia="Times New Roman" w:cs="Times New Roman"/>
                <w:color w:val="000000"/>
              </w:rPr>
              <w:t xml:space="preserve">1.3. К оценке принимаются исключительно контракт(ты), заключенные и исполненные </w:t>
            </w:r>
            <w:r>
              <w:rPr>
                <w:rFonts w:ascii="Times New Roman" w:hAnsi="Times New Roman" w:eastAsia="Times New Roman" w:cs="Times New Roman"/>
                <w:color w:val="000000"/>
              </w:rPr>
              <w:t xml:space="preserve">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и договор (ы) заключенные и исполненные  в соответствии с Федеральным законом  от </w:t>
            </w:r>
            <w:hyperlink r:id="rId27" w:tooltip="consultantplus://offline/ref=C66C60E2E6F20F489C7218BF88CFC44986A64EA9A65A1C02E6EF0984BFF00AA2114B2F7876802416D3F1D57BD1G4SEO" w:history="1">
              <w:r>
                <w:rPr>
                  <w:rFonts w:ascii="Times New Roman" w:hAnsi="Times New Roman" w:eastAsia="Times New Roman" w:cs="Times New Roman"/>
                  <w:color w:val="000000"/>
                  <w:lang w:eastAsia="ru-RU"/>
                </w:rPr>
                <w:t xml:space="preserve"> 18.07.2011 № 223-ФЗ «О закупках товаров, работ, услуг отдельными видами юридических лиц».</w:t>
              </w:r>
            </w:hyperlink>
            <w:r>
              <w:rPr>
                <w:rFonts w:ascii="Times New Roman" w:hAnsi="Times New Roman" w:cs="Times New Roman"/>
                <w:highlight w:val="none"/>
              </w:rPr>
            </w:r>
            <w:r>
              <w:rPr>
                <w:rFonts w:ascii="Times New Roman" w:hAnsi="Times New Roman" w:cs="Times New Roman"/>
                <w:highlight w:val="none"/>
              </w:rPr>
            </w:r>
          </w:p>
          <w:p>
            <w:pPr>
              <w:ind w:left="79" w:firstLine="363"/>
              <w:jc w:val="both"/>
              <w:widowControl w:val="off"/>
              <w:rPr>
                <w:rFonts w:ascii="Times New Roman" w:hAnsi="Times New Roman"/>
                <w:color w:val="000000"/>
                <w:highlight w:val="none"/>
              </w:rPr>
            </w:pPr>
            <w:r>
              <w:rPr>
                <w:rFonts w:ascii="Times New Roman" w:hAnsi="Times New Roman"/>
                <w:color w:val="000000"/>
              </w:rPr>
              <w:t xml:space="preserve">2. К оценке принимаются документы в случае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r>
              <w:rPr>
                <w:rFonts w:ascii="Times New Roman" w:hAnsi="Times New Roman"/>
                <w:color w:val="000000"/>
                <w:highlight w:val="none"/>
              </w:rPr>
            </w:r>
            <w:r>
              <w:rPr>
                <w:rFonts w:ascii="Times New Roman" w:hAnsi="Times New Roman"/>
                <w:color w:val="000000"/>
                <w:highlight w:val="none"/>
              </w:rPr>
            </w:r>
          </w:p>
          <w:p>
            <w:pPr>
              <w:ind w:left="0" w:right="0" w:firstLine="0"/>
              <w:jc w:val="both"/>
              <w:pBdr>
                <w:top w:val="none" w:color="000000" w:sz="4" w:space="0"/>
                <w:left w:val="none" w:color="000000" w:sz="4" w:space="0"/>
                <w:bottom w:val="none" w:color="000000" w:sz="4" w:space="0"/>
                <w:right w:val="none" w:color="000000" w:sz="4" w:space="0"/>
              </w:pBdr>
            </w:pPr>
            <w:r>
              <w:rPr>
                <w:rFonts w:ascii="Times New Roman" w:hAnsi="Times New Roman"/>
                <w:color w:val="000000"/>
                <w:highlight w:val="none"/>
              </w:rPr>
              <w:t xml:space="preserve">       2.1. </w:t>
            </w:r>
            <w:r>
              <w:rPr>
                <w:rFonts w:ascii="Times New Roman" w:hAnsi="Times New Roman" w:eastAsia="Times New Roman" w:cs="Times New Roman"/>
                <w:color w:val="000000"/>
                <w:sz w:val="24"/>
              </w:rPr>
              <w:t xml:space="preserve">Если документы</w:t>
            </w:r>
            <w:r>
              <w:rPr>
                <w:rFonts w:ascii="Times New Roman" w:hAnsi="Times New Roman" w:eastAsia="Times New Roman" w:cs="Times New Roman"/>
                <w:color w:val="000000" w:themeColor="text1"/>
                <w:sz w:val="24"/>
              </w:rPr>
              <w:t xml:space="preserve"> и информация о таких документах содержатся в от</w:t>
            </w:r>
            <w:r>
              <w:rPr>
                <w:rFonts w:ascii="Times New Roman" w:hAnsi="Times New Roman" w:eastAsia="Times New Roman" w:cs="Times New Roman"/>
                <w:color w:val="000000"/>
                <w:sz w:val="24"/>
              </w:rPr>
              <w:t xml:space="preserve">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w:t>
            </w:r>
            <w:r>
              <w:rPr>
                <w:rFonts w:ascii="Times New Roman" w:hAnsi="Times New Roman" w:eastAsia="Times New Roman" w:cs="Times New Roman"/>
                <w:color w:val="000000"/>
                <w:sz w:val="24"/>
              </w:rPr>
              <w:t xml:space="preserve">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w:t>
            </w:r>
            <w:r>
              <w:rPr>
                <w:rFonts w:ascii="Times New Roman" w:hAnsi="Times New Roman" w:eastAsia="Times New Roman" w:cs="Times New Roman"/>
                <w:color w:val="000000"/>
                <w:sz w:val="24"/>
              </w:rPr>
              <w:t xml:space="preserve">вой записи из соответствующего реестра. </w:t>
            </w:r>
            <w:r/>
          </w:p>
          <w:p>
            <w:pPr>
              <w:ind w:left="79" w:firstLine="363"/>
              <w:jc w:val="both"/>
              <w:widowControl w:val="off"/>
              <w:rPr>
                <w:rFonts w:hint="eastAsia"/>
              </w:rPr>
            </w:pPr>
            <w:r/>
            <w:hyperlink r:id="rId28" w:tooltip="consultantplus://offline/ref=C66C60E2E6F20F489C7218BF88CFC44986A64EA9A65A1C02E6EF0984BFF00AA2114B2F7876802416D3F1D57BD1G4SEO" w:history="1">
              <w:r>
                <w:rPr>
                  <w:rStyle w:val="837"/>
                  <w:rFonts w:ascii="Times New Roman" w:hAnsi="Times New Roman" w:eastAsia="Times New Roman" w:cs="Times New Roman"/>
                </w:rPr>
                <w:t xml:space="preserve">Оценке не подлежат нечитаемые  или допускающие двусмысленн</w:t>
              </w:r>
            </w:hyperlink>
            <w:r>
              <w:rPr>
                <w:rFonts w:hint="eastAsia" w:ascii="Times New Roman" w:hAnsi="Times New Roman" w:eastAsia="Times New Roman" w:cs="Times New Roman"/>
              </w:rPr>
              <w:t xml:space="preserve">ые толкования копии документов.</w:t>
            </w:r>
            <w:r>
              <w:rPr>
                <w:rFonts w:hint="eastAsia"/>
              </w:rPr>
            </w:r>
            <w:r>
              <w:rPr>
                <w:rFonts w:hint="eastAsia"/>
              </w:rPr>
            </w:r>
          </w:p>
        </w:tc>
      </w:tr>
    </w:tbl>
    <w:p>
      <w:pPr>
        <w:pStyle w:val="846"/>
        <w:jc w:val="center"/>
        <w:rPr>
          <w:rFonts w:ascii="Times New Roman" w:hAnsi="Times New Roman"/>
        </w:rPr>
      </w:pPr>
      <w:r>
        <w:rPr>
          <w:rFonts w:ascii="Times New Roman" w:hAnsi="Times New Roman"/>
        </w:rPr>
      </w:r>
      <w:r>
        <w:rPr>
          <w:rFonts w:ascii="Times New Roman" w:hAnsi="Times New Roman"/>
        </w:rPr>
      </w:r>
      <w:r>
        <w:rPr>
          <w:rFonts w:ascii="Times New Roman" w:hAnsi="Times New Roman"/>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480" w:right="800"/>
        <w:jc w:val="center"/>
        <w:widowControl w:val="off"/>
        <w:rPr>
          <w:rFonts w:ascii="Times New Roman" w:hAnsi="Times New Roman"/>
        </w:rPr>
      </w:pPr>
      <w:r>
        <w:rPr>
          <w:rFonts w:ascii="Times New Roman" w:hAnsi="Times New Roman"/>
          <w:b/>
          <w:bCs/>
          <w:color w:val="000000"/>
        </w:rPr>
        <w:t xml:space="preserve">РЕКОМЕНДУЕМАЯ ФОРМА*  ДЛЯ ЗАПОЛНЕНИЯ СВЕДЕНИЙ О ДОГОВОРАХ (КОНТРАКТАХ) УЧАСТНИКА ОТКРЫТОГО КОНКУРСА</w:t>
      </w:r>
      <w:r>
        <w:rPr>
          <w:rFonts w:ascii="Times New Roman" w:hAnsi="Times New Roman"/>
        </w:rPr>
      </w:r>
      <w:r>
        <w:rPr>
          <w:rFonts w:ascii="Times New Roman" w:hAnsi="Times New Roman"/>
        </w:rPr>
      </w:r>
    </w:p>
    <w:p>
      <w:pPr>
        <w:ind w:left="480" w:right="800"/>
        <w:jc w:val="center"/>
        <w:widowControl w:val="off"/>
        <w:rPr>
          <w:rFonts w:hint="eastAsia"/>
          <w:b/>
          <w:bCs/>
          <w:color w:val="000000"/>
        </w:rPr>
      </w:pPr>
      <w:r>
        <w:rPr>
          <w:rFonts w:hint="eastAsia"/>
          <w:b/>
          <w:bCs/>
          <w:color w:val="000000"/>
        </w:rPr>
      </w:r>
      <w:r>
        <w:rPr>
          <w:rFonts w:hint="eastAsia"/>
          <w:b/>
          <w:bCs/>
          <w:color w:val="000000"/>
        </w:rPr>
      </w:r>
      <w:r>
        <w:rPr>
          <w:rFonts w:hint="eastAsia"/>
          <w:b/>
          <w:bCs/>
          <w:color w:val="000000"/>
        </w:rPr>
      </w:r>
    </w:p>
    <w:p>
      <w:pPr>
        <w:ind w:left="17" w:right="31"/>
        <w:jc w:val="center"/>
        <w:widowControl w:val="off"/>
        <w:rPr>
          <w:rFonts w:ascii="Times New Roman" w:hAnsi="Times New Roman"/>
        </w:rPr>
      </w:pPr>
      <w:r>
        <w:rPr>
          <w:rFonts w:ascii="Times New Roman" w:hAnsi="Times New Roman"/>
          <w:b/>
          <w:bCs/>
        </w:rPr>
        <w:t xml:space="preserve">Наличие у участников закупки опыта работы, связанного с предметом контракта</w:t>
      </w:r>
      <w:r>
        <w:rPr>
          <w:rFonts w:ascii="Times New Roman" w:hAnsi="Times New Roman"/>
        </w:rPr>
      </w:r>
      <w:r>
        <w:rPr>
          <w:rFonts w:ascii="Times New Roman" w:hAnsi="Times New Roman"/>
        </w:rPr>
      </w:r>
    </w:p>
    <w:tbl>
      <w:tblPr>
        <w:tblW w:w="5000" w:type="pct"/>
        <w:tblInd w:w="-106" w:type="dxa"/>
        <w:tblLayout w:type="fixed"/>
        <w:tblLook w:val="0000" w:firstRow="0" w:lastRow="0" w:firstColumn="0" w:lastColumn="0" w:noHBand="0" w:noVBand="0"/>
      </w:tblPr>
      <w:tblGrid>
        <w:gridCol w:w="983"/>
        <w:gridCol w:w="5022"/>
        <w:gridCol w:w="2735"/>
        <w:gridCol w:w="2879"/>
        <w:gridCol w:w="3167"/>
      </w:tblGrid>
      <w:tr>
        <w:tblPrEx/>
        <w:trPr>
          <w:trHeight w:val="1552"/>
        </w:trPr>
        <w:tc>
          <w:tcPr>
            <w:tcBorders>
              <w:top w:val="single" w:color="000000" w:sz="4" w:space="0"/>
              <w:left w:val="single" w:color="000000" w:sz="4" w:space="0"/>
              <w:bottom w:val="single" w:color="000000" w:sz="4" w:space="0"/>
              <w:right w:val="single" w:color="000000" w:sz="4" w:space="0"/>
            </w:tcBorders>
            <w:tcW w:w="968" w:type="dxa"/>
            <w:textDirection w:val="lrTb"/>
            <w:noWrap w:val="false"/>
          </w:tcPr>
          <w:p>
            <w:pPr>
              <w:ind w:right="-6"/>
              <w:jc w:val="center"/>
              <w:widowControl w:val="off"/>
              <w:rPr>
                <w:rFonts w:ascii="Times New Roman" w:hAnsi="Times New Roman"/>
              </w:rPr>
            </w:pPr>
            <w:r>
              <w:rPr>
                <w:rFonts w:ascii="Times New Roman" w:hAnsi="Times New Roman"/>
              </w:rPr>
              <w:t xml:space="preserve">№ п/п</w:t>
            </w:r>
            <w:r>
              <w:rPr>
                <w:rFonts w:ascii="Times New Roman" w:hAnsi="Times New Roman"/>
              </w:rPr>
            </w:r>
            <w:r>
              <w:rPr>
                <w:rFonts w:ascii="Times New Roman" w:hAnsi="Times New Roman"/>
              </w:rPr>
            </w:r>
          </w:p>
        </w:tc>
        <w:tc>
          <w:tcPr>
            <w:tcBorders>
              <w:top w:val="single" w:color="000000" w:sz="4" w:space="0"/>
              <w:left w:val="single" w:color="000000" w:sz="4" w:space="0"/>
              <w:bottom w:val="single" w:color="000000" w:sz="4" w:space="0"/>
              <w:right w:val="single" w:color="000000" w:sz="4" w:space="0"/>
            </w:tcBorders>
            <w:tcW w:w="4945" w:type="dxa"/>
            <w:textDirection w:val="lrTb"/>
            <w:noWrap w:val="false"/>
          </w:tcPr>
          <w:p>
            <w:pPr>
              <w:ind w:right="-6"/>
              <w:jc w:val="center"/>
              <w:widowControl w:val="off"/>
              <w:tabs>
                <w:tab w:val="left" w:pos="0" w:leader="none"/>
              </w:tabs>
              <w:rPr>
                <w:rFonts w:ascii="Times New Roman" w:hAnsi="Times New Roman"/>
              </w:rPr>
            </w:pPr>
            <w:r>
              <w:rPr>
                <w:rFonts w:ascii="Times New Roman" w:hAnsi="Times New Roman"/>
              </w:rPr>
              <w:t xml:space="preserve">Номер договора (контракта), дата заключения</w:t>
            </w:r>
            <w:r>
              <w:rPr>
                <w:rFonts w:ascii="Times New Roman" w:hAnsi="Times New Roman"/>
              </w:rPr>
            </w:r>
            <w:r>
              <w:rPr>
                <w:rFonts w:ascii="Times New Roman" w:hAnsi="Times New Roman"/>
              </w:rPr>
            </w:r>
          </w:p>
        </w:tc>
        <w:tc>
          <w:tcPr>
            <w:tcBorders>
              <w:top w:val="single" w:color="000000" w:sz="4" w:space="0"/>
              <w:left w:val="single" w:color="000000" w:sz="4" w:space="0"/>
              <w:bottom w:val="single" w:color="000000" w:sz="4" w:space="0"/>
              <w:right w:val="single" w:color="000000" w:sz="4" w:space="0"/>
            </w:tcBorders>
            <w:tcW w:w="2693" w:type="dxa"/>
            <w:textDirection w:val="lrTb"/>
            <w:noWrap w:val="false"/>
          </w:tcPr>
          <w:p>
            <w:pPr>
              <w:ind w:right="-6"/>
              <w:jc w:val="center"/>
              <w:widowControl w:val="off"/>
              <w:rPr>
                <w:rFonts w:ascii="Times New Roman" w:hAnsi="Times New Roman"/>
              </w:rPr>
            </w:pPr>
            <w:r>
              <w:rPr>
                <w:rFonts w:ascii="Times New Roman" w:hAnsi="Times New Roman"/>
              </w:rPr>
              <w:t xml:space="preserve">Предмет договора (контракта)</w:t>
            </w:r>
            <w:r>
              <w:rPr>
                <w:rFonts w:ascii="Times New Roman" w:hAnsi="Times New Roman"/>
              </w:rPr>
            </w:r>
            <w:r>
              <w:rPr>
                <w:rFonts w:ascii="Times New Roman" w:hAnsi="Times New Roman"/>
              </w:rP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right="-6"/>
              <w:jc w:val="center"/>
              <w:widowControl w:val="off"/>
              <w:rPr>
                <w:rFonts w:ascii="Times New Roman" w:hAnsi="Times New Roman"/>
              </w:rPr>
            </w:pPr>
            <w:r>
              <w:rPr>
                <w:rFonts w:ascii="Times New Roman" w:hAnsi="Times New Roman"/>
              </w:rPr>
              <w:t xml:space="preserve">Сумма контракта, руб.</w:t>
            </w:r>
            <w:r>
              <w:rPr>
                <w:rFonts w:ascii="Times New Roman" w:hAnsi="Times New Roman"/>
              </w:rPr>
            </w:r>
            <w:r>
              <w:rPr>
                <w:rFonts w:ascii="Times New Roman" w:hAnsi="Times New Roman"/>
              </w:rPr>
            </w:r>
          </w:p>
          <w:p>
            <w:pPr>
              <w:ind w:right="-6"/>
              <w:jc w:val="center"/>
              <w:widowControl w:val="off"/>
              <w:rPr>
                <w:rFonts w:ascii="Times New Roman" w:hAnsi="Times New Roman"/>
              </w:rPr>
            </w:pPr>
            <w:r>
              <w:rPr>
                <w:rFonts w:ascii="Times New Roman" w:hAnsi="Times New Roman"/>
              </w:rPr>
              <w:t xml:space="preserve">(в т.ч. НДС)</w:t>
            </w:r>
            <w:r>
              <w:rPr>
                <w:rFonts w:ascii="Times New Roman" w:hAnsi="Times New Roman"/>
              </w:rPr>
            </w:r>
            <w:r>
              <w:rPr>
                <w:rFonts w:ascii="Times New Roman" w:hAnsi="Times New Roman"/>
              </w:rPr>
            </w:r>
          </w:p>
          <w:p>
            <w:pPr>
              <w:ind w:right="-6"/>
              <w:jc w:val="center"/>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ind w:right="-6"/>
              <w:jc w:val="center"/>
              <w:widowControl w:val="off"/>
              <w:rPr>
                <w:rFonts w:hint="eastAsia"/>
              </w:rPr>
            </w:pPr>
            <w:r>
              <w:rPr>
                <w:rFonts w:ascii="Times New Roman" w:hAnsi="Times New Roman"/>
              </w:rPr>
              <w:t xml:space="preserve">Номер реестровой записи Единого реестра государственных и муниципальных контрактов (</w:t>
            </w:r>
            <w:hyperlink r:id="rId29" w:tooltip="http://zakupki.gov.ru/" w:history="1">
              <w:r>
                <w:rPr>
                  <w:rFonts w:ascii="Times New Roman" w:hAnsi="Times New Roman"/>
                  <w:color w:val="0000ff"/>
                  <w:u w:val="single"/>
                </w:rPr>
                <w:t xml:space="preserve">http://zakupki.gov.ru</w:t>
              </w:r>
            </w:hyperlink>
            <w:r>
              <w:rPr>
                <w:rFonts w:ascii="Times New Roman" w:hAnsi="Times New Roman"/>
              </w:rPr>
              <w:t xml:space="preserve">) (при наличии)</w:t>
            </w:r>
            <w:r>
              <w:rPr>
                <w:rFonts w:hint="eastAsia"/>
              </w:rPr>
            </w:r>
            <w:r>
              <w:rPr>
                <w:rFonts w:hint="eastAsia"/>
              </w:rPr>
            </w:r>
          </w:p>
          <w:p>
            <w:pPr>
              <w:ind w:right="-6"/>
              <w:widowControl w:val="off"/>
              <w:rPr>
                <w:rFonts w:ascii="Times New Roman" w:hAnsi="Times New Roman"/>
              </w:rPr>
            </w:pPr>
            <w:r>
              <w:rPr>
                <w:rFonts w:ascii="Times New Roman" w:hAnsi="Times New Roman"/>
              </w:rPr>
            </w:r>
            <w:r>
              <w:rPr>
                <w:rFonts w:ascii="Times New Roman" w:hAnsi="Times New Roman"/>
              </w:rPr>
            </w:r>
            <w:r>
              <w:rPr>
                <w:rFonts w:ascii="Times New Roman" w:hAnsi="Times New Roman"/>
              </w:rPr>
            </w:r>
          </w:p>
        </w:tc>
      </w:tr>
      <w:tr>
        <w:tblPrEx/>
        <w:trPr>
          <w:trHeight w:val="162"/>
        </w:trPr>
        <w:tc>
          <w:tcPr>
            <w:tcBorders>
              <w:top w:val="single" w:color="000000" w:sz="4" w:space="0"/>
              <w:left w:val="single" w:color="000000" w:sz="4" w:space="0"/>
              <w:bottom w:val="single" w:color="000000" w:sz="4" w:space="0"/>
              <w:right w:val="single" w:color="000000" w:sz="4" w:space="0"/>
            </w:tcBorders>
            <w:tcW w:w="968" w:type="dxa"/>
            <w:textDirection w:val="lrTb"/>
            <w:noWrap w:val="false"/>
          </w:tcPr>
          <w:p>
            <w:pPr>
              <w:ind w:right="-6"/>
              <w:widowControl w:val="off"/>
              <w:rPr>
                <w:rFonts w:ascii="Times New Roman" w:hAnsi="Times New Roman"/>
              </w:rPr>
            </w:pPr>
            <w:r>
              <w:rPr>
                <w:rFonts w:ascii="Times New Roman" w:hAnsi="Times New Roman"/>
                <w:b/>
                <w:bCs/>
                <w:i/>
                <w:iCs/>
              </w:rPr>
              <w:t xml:space="preserve">1</w:t>
            </w:r>
            <w:r>
              <w:rPr>
                <w:rFonts w:ascii="Times New Roman" w:hAnsi="Times New Roman"/>
              </w:rPr>
            </w:r>
            <w:r>
              <w:rPr>
                <w:rFonts w:ascii="Times New Roman" w:hAnsi="Times New Roman"/>
              </w:rPr>
            </w:r>
          </w:p>
        </w:tc>
        <w:tc>
          <w:tcPr>
            <w:tcBorders>
              <w:top w:val="single" w:color="000000" w:sz="4" w:space="0"/>
              <w:left w:val="single" w:color="000000" w:sz="4" w:space="0"/>
              <w:bottom w:val="single" w:color="000000" w:sz="4" w:space="0"/>
              <w:right w:val="single" w:color="000000" w:sz="4" w:space="0"/>
            </w:tcBorders>
            <w:tcW w:w="4945"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c>
          <w:tcPr>
            <w:tcBorders>
              <w:top w:val="single" w:color="000000" w:sz="4" w:space="0"/>
              <w:left w:val="single" w:color="000000" w:sz="4" w:space="0"/>
              <w:bottom w:val="single" w:color="000000" w:sz="4" w:space="0"/>
              <w:right w:val="single" w:color="000000" w:sz="4" w:space="0"/>
            </w:tcBorders>
            <w:tcW w:w="2693"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r>
      <w:tr>
        <w:tblPrEx/>
        <w:trPr>
          <w:trHeight w:val="162"/>
        </w:trPr>
        <w:tc>
          <w:tcPr>
            <w:tcBorders>
              <w:top w:val="single" w:color="000000" w:sz="4" w:space="0"/>
              <w:left w:val="single" w:color="000000" w:sz="4" w:space="0"/>
              <w:bottom w:val="single" w:color="000000" w:sz="4" w:space="0"/>
              <w:right w:val="single" w:color="000000" w:sz="4" w:space="0"/>
            </w:tcBorders>
            <w:tcW w:w="968" w:type="dxa"/>
            <w:textDirection w:val="lrTb"/>
            <w:noWrap w:val="false"/>
          </w:tcPr>
          <w:p>
            <w:pPr>
              <w:ind w:right="-6"/>
              <w:widowControl w:val="off"/>
              <w:rPr>
                <w:rFonts w:ascii="Times New Roman" w:hAnsi="Times New Roman"/>
              </w:rPr>
            </w:pPr>
            <w:r>
              <w:rPr>
                <w:rFonts w:ascii="Times New Roman" w:hAnsi="Times New Roman"/>
                <w:b/>
                <w:bCs/>
                <w:i/>
                <w:iCs/>
              </w:rPr>
              <w:t xml:space="preserve">2</w:t>
            </w:r>
            <w:r>
              <w:rPr>
                <w:rFonts w:ascii="Times New Roman" w:hAnsi="Times New Roman"/>
              </w:rPr>
            </w:r>
            <w:r>
              <w:rPr>
                <w:rFonts w:ascii="Times New Roman" w:hAnsi="Times New Roman"/>
              </w:rPr>
            </w:r>
          </w:p>
        </w:tc>
        <w:tc>
          <w:tcPr>
            <w:tcBorders>
              <w:top w:val="single" w:color="000000" w:sz="4" w:space="0"/>
              <w:left w:val="single" w:color="000000" w:sz="4" w:space="0"/>
              <w:bottom w:val="single" w:color="000000" w:sz="4" w:space="0"/>
              <w:right w:val="single" w:color="000000" w:sz="4" w:space="0"/>
            </w:tcBorders>
            <w:tcW w:w="4945"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c>
          <w:tcPr>
            <w:tcBorders>
              <w:top w:val="single" w:color="000000" w:sz="4" w:space="0"/>
              <w:left w:val="single" w:color="000000" w:sz="4" w:space="0"/>
              <w:bottom w:val="single" w:color="000000" w:sz="4" w:space="0"/>
              <w:right w:val="single" w:color="000000" w:sz="4" w:space="0"/>
            </w:tcBorders>
            <w:tcW w:w="2693"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r>
      <w:tr>
        <w:tblPrEx/>
        <w:trPr>
          <w:trHeight w:val="162"/>
        </w:trPr>
        <w:tc>
          <w:tcPr>
            <w:tcBorders>
              <w:top w:val="single" w:color="000000" w:sz="4" w:space="0"/>
              <w:left w:val="single" w:color="000000" w:sz="4" w:space="0"/>
              <w:bottom w:val="single" w:color="000000" w:sz="4" w:space="0"/>
              <w:right w:val="single" w:color="000000" w:sz="4" w:space="0"/>
            </w:tcBorders>
            <w:tcW w:w="968" w:type="dxa"/>
            <w:textDirection w:val="lrTb"/>
            <w:noWrap w:val="false"/>
          </w:tcPr>
          <w:p>
            <w:pPr>
              <w:ind w:right="-6"/>
              <w:widowControl w:val="off"/>
              <w:rPr>
                <w:rFonts w:ascii="Times New Roman" w:hAnsi="Times New Roman"/>
              </w:rPr>
            </w:pPr>
            <w:r>
              <w:rPr>
                <w:rFonts w:ascii="Times New Roman" w:hAnsi="Times New Roman"/>
                <w:b/>
                <w:bCs/>
                <w:i/>
                <w:iCs/>
              </w:rPr>
              <w:t xml:space="preserve">…</w:t>
            </w:r>
            <w:r>
              <w:rPr>
                <w:rFonts w:ascii="Times New Roman" w:hAnsi="Times New Roman"/>
              </w:rPr>
            </w:r>
            <w:r>
              <w:rPr>
                <w:rFonts w:ascii="Times New Roman" w:hAnsi="Times New Roman"/>
              </w:rPr>
            </w:r>
          </w:p>
        </w:tc>
        <w:tc>
          <w:tcPr>
            <w:tcBorders>
              <w:top w:val="single" w:color="000000" w:sz="4" w:space="0"/>
              <w:left w:val="single" w:color="000000" w:sz="4" w:space="0"/>
              <w:bottom w:val="single" w:color="000000" w:sz="4" w:space="0"/>
              <w:right w:val="single" w:color="000000" w:sz="4" w:space="0"/>
            </w:tcBorders>
            <w:tcW w:w="4945"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c>
          <w:tcPr>
            <w:tcBorders>
              <w:top w:val="single" w:color="000000" w:sz="4" w:space="0"/>
              <w:left w:val="single" w:color="000000" w:sz="4" w:space="0"/>
              <w:bottom w:val="single" w:color="000000" w:sz="4" w:space="0"/>
              <w:right w:val="single" w:color="000000" w:sz="4" w:space="0"/>
            </w:tcBorders>
            <w:tcW w:w="2693"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c>
          <w:tcPr>
            <w:tcBorders>
              <w:top w:val="single" w:color="000000" w:sz="4" w:space="0"/>
              <w:left w:val="single" w:color="000000" w:sz="4" w:space="0"/>
              <w:bottom w:val="single" w:color="000000" w:sz="4" w:space="0"/>
              <w:right w:val="single" w:color="000000" w:sz="4" w:space="0"/>
            </w:tcBorders>
            <w:tcW w:w="2835"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r>
      <w:tr>
        <w:tblPrEx/>
        <w:trPr>
          <w:trHeight w:val="162"/>
        </w:trPr>
        <w:tc>
          <w:tcPr>
            <w:tcBorders>
              <w:top w:val="single" w:color="000000" w:sz="4" w:space="0"/>
              <w:left w:val="single" w:color="000000" w:sz="4" w:space="0"/>
              <w:bottom w:val="single" w:color="000000" w:sz="4" w:space="0"/>
              <w:right w:val="single" w:color="000000" w:sz="4" w:space="0"/>
            </w:tcBorders>
            <w:tcW w:w="968" w:type="dxa"/>
            <w:textDirection w:val="lrTb"/>
            <w:noWrap w:val="false"/>
          </w:tcPr>
          <w:p>
            <w:pPr>
              <w:ind w:right="-6"/>
              <w:widowControl w:val="off"/>
              <w:rPr>
                <w:rFonts w:ascii="Times New Roman" w:hAnsi="Times New Roman"/>
                <w:b/>
                <w:bCs/>
                <w:i/>
                <w:iCs/>
              </w:rPr>
            </w:pPr>
            <w:r>
              <w:rPr>
                <w:rFonts w:ascii="Times New Roman" w:hAnsi="Times New Roman"/>
                <w:b/>
                <w:bCs/>
                <w:i/>
                <w:iCs/>
              </w:rPr>
            </w:r>
            <w:r>
              <w:rPr>
                <w:rFonts w:ascii="Times New Roman" w:hAnsi="Times New Roman"/>
                <w:b/>
                <w:bCs/>
                <w:i/>
                <w:iCs/>
              </w:rPr>
            </w:r>
            <w:r>
              <w:rPr>
                <w:rFonts w:ascii="Times New Roman" w:hAnsi="Times New Roman"/>
                <w:b/>
                <w:bCs/>
                <w:i/>
                <w:iCs/>
              </w:rPr>
            </w:r>
          </w:p>
        </w:tc>
        <w:tc>
          <w:tcPr>
            <w:gridSpan w:val="4"/>
            <w:tcBorders>
              <w:top w:val="single" w:color="000000" w:sz="4" w:space="0"/>
              <w:left w:val="single" w:color="000000" w:sz="4" w:space="0"/>
              <w:bottom w:val="single" w:color="000000" w:sz="4" w:space="0"/>
              <w:right w:val="single" w:color="000000" w:sz="4" w:space="0"/>
            </w:tcBorders>
            <w:tcW w:w="13592" w:type="dxa"/>
            <w:textDirection w:val="lrTb"/>
            <w:noWrap w:val="false"/>
          </w:tcPr>
          <w:p>
            <w:pPr>
              <w:ind w:right="-6"/>
              <w:widowControl w:val="off"/>
              <w:rPr>
                <w:rFonts w:ascii="Times New Roman" w:hAnsi="Times New Roman"/>
              </w:rPr>
            </w:pPr>
            <w:r>
              <w:rPr>
                <w:rFonts w:ascii="Times New Roman" w:hAnsi="Times New Roman"/>
                <w:b/>
                <w:bCs/>
                <w:i/>
                <w:iCs/>
              </w:rPr>
              <w:t xml:space="preserve">ИТОГО (общая стоимость договоров (контрактов):</w:t>
            </w:r>
            <w:r>
              <w:rPr>
                <w:rFonts w:ascii="Times New Roman" w:hAnsi="Times New Roman"/>
              </w:rPr>
            </w:r>
            <w:r>
              <w:rPr>
                <w:rFonts w:ascii="Times New Roman" w:hAnsi="Times New Roman"/>
              </w:rPr>
            </w:r>
          </w:p>
        </w:tc>
      </w:tr>
    </w:tbl>
    <w:p>
      <w:pPr>
        <w:ind w:right="283"/>
        <w:keepLines/>
        <w:keepNext/>
        <w:widowControl w:val="off"/>
        <w:rPr>
          <w:rFonts w:ascii="Times New Roman" w:hAnsi="Times New Roman"/>
          <w:color w:val="000000"/>
          <w:u w:val="single"/>
        </w:rPr>
        <w:suppressLineNumbers/>
      </w:pPr>
      <w:r>
        <w:rPr>
          <w:rFonts w:ascii="Times New Roman" w:hAnsi="Times New Roman"/>
          <w:color w:val="000000"/>
          <w:u w:val="single"/>
        </w:rPr>
      </w:r>
      <w:r>
        <w:rPr>
          <w:rFonts w:ascii="Times New Roman" w:hAnsi="Times New Roman"/>
          <w:color w:val="000000"/>
          <w:u w:val="single"/>
        </w:rPr>
      </w:r>
      <w:r>
        <w:rPr>
          <w:rFonts w:ascii="Times New Roman" w:hAnsi="Times New Roman"/>
          <w:color w:val="000000"/>
          <w:u w:val="single"/>
        </w:rPr>
      </w:r>
    </w:p>
    <w:p>
      <w:pPr>
        <w:jc w:val="both"/>
        <w:rPr>
          <w:rFonts w:ascii="Times New Roman" w:hAnsi="Times New Roman"/>
        </w:rPr>
      </w:pPr>
      <w:r>
        <w:rPr>
          <w:rFonts w:ascii="Times New Roman" w:hAnsi="Times New Roman"/>
          <w:bCs/>
          <w:i/>
        </w:rPr>
        <w:t xml:space="preserve">*К форме могут прикладываться подтверждающие документы. </w:t>
      </w:r>
      <w:r>
        <w:rPr>
          <w:rFonts w:ascii="Times New Roman" w:hAnsi="Times New Roman"/>
        </w:rPr>
      </w:r>
      <w:r>
        <w:rPr>
          <w:rFonts w:ascii="Times New Roman" w:hAnsi="Times New Roman"/>
        </w:rPr>
      </w:r>
    </w:p>
    <w:p>
      <w:pPr>
        <w:jc w:val="both"/>
        <w:rPr>
          <w:rFonts w:ascii="Times New Roman" w:hAnsi="Times New Roman"/>
        </w:rPr>
      </w:pPr>
      <w:r>
        <w:rPr>
          <w:rFonts w:ascii="Times New Roman" w:hAnsi="Times New Roman"/>
          <w:bCs/>
          <w:i/>
        </w:rPr>
      </w:r>
      <w:r>
        <w:rPr>
          <w:rFonts w:ascii="Times New Roman" w:hAnsi="Times New Roman"/>
          <w:bCs/>
          <w:i/>
        </w:rPr>
        <w:t xml:space="preserve">В</w:t>
      </w:r>
      <w:r>
        <w:rPr>
          <w:rFonts w:ascii="Times New Roman" w:hAnsi="Times New Roman"/>
          <w:bCs/>
          <w:i/>
        </w:rPr>
        <w:t xml:space="preserve">ключение в состав документов для рассмотрения и оценки критериев по заявкам участника номера реестровой записи контракта не освобождает участника от предоставления копий запрашиваемых документов, в случае, если такие документы отсутствуют в открытом доступ</w:t>
      </w:r>
      <w:r>
        <w:rPr>
          <w:rFonts w:ascii="Times New Roman" w:hAnsi="Times New Roman"/>
          <w:bCs/>
          <w:i/>
        </w:rPr>
        <w:t xml:space="preserve">е. </w:t>
      </w:r>
      <w:r>
        <w:rPr>
          <w:rFonts w:ascii="Times New Roman" w:hAnsi="Times New Roman"/>
        </w:rPr>
      </w:r>
      <w:r>
        <w:rPr>
          <w:rFonts w:ascii="Times New Roman" w:hAnsi="Times New Roman"/>
        </w:rPr>
      </w:r>
    </w:p>
    <w:p>
      <w:pPr>
        <w:jc w:val="both"/>
        <w:rPr>
          <w:rFonts w:ascii="Times New Roman" w:hAnsi="Times New Roman"/>
        </w:rPr>
      </w:pPr>
      <w:r>
        <w:rPr>
          <w:rFonts w:ascii="Times New Roman" w:hAnsi="Times New Roman"/>
          <w:i/>
          <w:iCs/>
          <w:color w:val="000000"/>
        </w:rPr>
        <w:t xml:space="preserve">Данная форма носит рекомендательный характер</w:t>
      </w:r>
      <w:r>
        <w:rPr>
          <w:rFonts w:ascii="Times New Roman" w:hAnsi="Times New Roman"/>
        </w:rPr>
      </w:r>
      <w:r>
        <w:rPr>
          <w:rFonts w:ascii="Times New Roman" w:hAnsi="Times New Roman"/>
        </w:rPr>
      </w:r>
    </w:p>
    <w:p>
      <w:pPr>
        <w:pStyle w:val="849"/>
        <w:ind w:firstLine="351"/>
        <w:jc w:val="both"/>
        <w:widowControl/>
      </w:pPr>
      <w:r/>
      <w:r/>
    </w:p>
    <w:sectPr>
      <w:footnotePr/>
      <w:endnotePr/>
      <w:type w:val="nextPage"/>
      <w:pgSz w:w="16838" w:h="11906" w:orient="landscape"/>
      <w:pgMar w:top="794" w:right="1134" w:bottom="568" w:left="1134" w:header="0" w:footer="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00603000000000000"/>
  </w:font>
  <w:font w:name="Calibri">
    <w:panose1 w:val="020F0502020204030204"/>
  </w:font>
  <w:font w:name="Liberation Sans">
    <w:panose1 w:val="020B0604020202020204"/>
  </w:font>
  <w:font w:name="Tahoma">
    <w:panose1 w:val="020B0604030504040204"/>
  </w:font>
  <w:font w:name="Microsoft YaHei">
    <w:panose1 w:val="020B0503020203020204"/>
  </w:font>
  <w:font w:name="Times New Roman">
    <w:panose1 w:val="02020603050405020304"/>
  </w:font>
  <w:font w:name="Arial">
    <w:panose1 w:val="020B0604020202020204"/>
  </w:font>
  <w:font w:name="SimSun">
    <w:panose1 w:val="02000506000000020000"/>
  </w:font>
  <w:font w:name="Mangal">
    <w:panose1 w:val="02040503050406030204"/>
  </w:font>
  <w:font w:name="Liberation Serif">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Liberation Serif" w:hAnsi="Liberation Serif" w:eastAsia="SimSun" w:cs="Mangal"/>
        <w:sz w:val="24"/>
        <w:szCs w:val="24"/>
        <w:lang w:val="ru-RU" w:eastAsia="zh-CN" w:bidi="hi-IN"/>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55">
    <w:name w:val="Heading 1 Char"/>
    <w:basedOn w:val="832"/>
    <w:link w:val="831"/>
    <w:uiPriority w:val="9"/>
    <w:rPr>
      <w:rFonts w:ascii="Arial" w:hAnsi="Arial" w:eastAsia="Arial" w:cs="Arial"/>
      <w:sz w:val="40"/>
      <w:szCs w:val="40"/>
    </w:rPr>
  </w:style>
  <w:style w:type="paragraph" w:styleId="656">
    <w:name w:val="Heading 2"/>
    <w:basedOn w:val="830"/>
    <w:next w:val="830"/>
    <w:link w:val="657"/>
    <w:uiPriority w:val="9"/>
    <w:unhideWhenUsed/>
    <w:qFormat/>
    <w:pPr>
      <w:keepLines/>
      <w:keepNext/>
      <w:spacing w:before="360" w:after="200"/>
      <w:outlineLvl w:val="1"/>
    </w:pPr>
    <w:rPr>
      <w:rFonts w:ascii="Arial" w:hAnsi="Arial" w:eastAsia="Arial" w:cs="Arial"/>
      <w:sz w:val="34"/>
    </w:rPr>
  </w:style>
  <w:style w:type="character" w:styleId="657">
    <w:name w:val="Heading 2 Char"/>
    <w:basedOn w:val="832"/>
    <w:link w:val="656"/>
    <w:uiPriority w:val="9"/>
    <w:rPr>
      <w:rFonts w:ascii="Arial" w:hAnsi="Arial" w:eastAsia="Arial" w:cs="Arial"/>
      <w:sz w:val="34"/>
    </w:rPr>
  </w:style>
  <w:style w:type="paragraph" w:styleId="658">
    <w:name w:val="Heading 3"/>
    <w:basedOn w:val="830"/>
    <w:next w:val="830"/>
    <w:link w:val="659"/>
    <w:uiPriority w:val="9"/>
    <w:unhideWhenUsed/>
    <w:qFormat/>
    <w:pPr>
      <w:keepLines/>
      <w:keepNext/>
      <w:spacing w:before="320" w:after="200"/>
      <w:outlineLvl w:val="2"/>
    </w:pPr>
    <w:rPr>
      <w:rFonts w:ascii="Arial" w:hAnsi="Arial" w:eastAsia="Arial" w:cs="Arial"/>
      <w:sz w:val="30"/>
      <w:szCs w:val="30"/>
    </w:rPr>
  </w:style>
  <w:style w:type="character" w:styleId="659">
    <w:name w:val="Heading 3 Char"/>
    <w:basedOn w:val="832"/>
    <w:link w:val="658"/>
    <w:uiPriority w:val="9"/>
    <w:rPr>
      <w:rFonts w:ascii="Arial" w:hAnsi="Arial" w:eastAsia="Arial" w:cs="Arial"/>
      <w:sz w:val="30"/>
      <w:szCs w:val="30"/>
    </w:rPr>
  </w:style>
  <w:style w:type="paragraph" w:styleId="660">
    <w:name w:val="Heading 4"/>
    <w:basedOn w:val="830"/>
    <w:next w:val="830"/>
    <w:link w:val="661"/>
    <w:uiPriority w:val="9"/>
    <w:unhideWhenUsed/>
    <w:qFormat/>
    <w:pPr>
      <w:keepLines/>
      <w:keepNext/>
      <w:spacing w:before="320" w:after="200"/>
      <w:outlineLvl w:val="3"/>
    </w:pPr>
    <w:rPr>
      <w:rFonts w:ascii="Arial" w:hAnsi="Arial" w:eastAsia="Arial" w:cs="Arial"/>
      <w:b/>
      <w:bCs/>
      <w:sz w:val="26"/>
      <w:szCs w:val="26"/>
    </w:rPr>
  </w:style>
  <w:style w:type="character" w:styleId="661">
    <w:name w:val="Heading 4 Char"/>
    <w:basedOn w:val="832"/>
    <w:link w:val="660"/>
    <w:uiPriority w:val="9"/>
    <w:rPr>
      <w:rFonts w:ascii="Arial" w:hAnsi="Arial" w:eastAsia="Arial" w:cs="Arial"/>
      <w:b/>
      <w:bCs/>
      <w:sz w:val="26"/>
      <w:szCs w:val="26"/>
    </w:rPr>
  </w:style>
  <w:style w:type="paragraph" w:styleId="662">
    <w:name w:val="Heading 5"/>
    <w:basedOn w:val="830"/>
    <w:next w:val="830"/>
    <w:link w:val="663"/>
    <w:uiPriority w:val="9"/>
    <w:unhideWhenUsed/>
    <w:qFormat/>
    <w:pPr>
      <w:keepLines/>
      <w:keepNext/>
      <w:spacing w:before="320" w:after="200"/>
      <w:outlineLvl w:val="4"/>
    </w:pPr>
    <w:rPr>
      <w:rFonts w:ascii="Arial" w:hAnsi="Arial" w:eastAsia="Arial" w:cs="Arial"/>
      <w:b/>
      <w:bCs/>
      <w:sz w:val="24"/>
      <w:szCs w:val="24"/>
    </w:rPr>
  </w:style>
  <w:style w:type="character" w:styleId="663">
    <w:name w:val="Heading 5 Char"/>
    <w:basedOn w:val="832"/>
    <w:link w:val="662"/>
    <w:uiPriority w:val="9"/>
    <w:rPr>
      <w:rFonts w:ascii="Arial" w:hAnsi="Arial" w:eastAsia="Arial" w:cs="Arial"/>
      <w:b/>
      <w:bCs/>
      <w:sz w:val="24"/>
      <w:szCs w:val="24"/>
    </w:rPr>
  </w:style>
  <w:style w:type="paragraph" w:styleId="664">
    <w:name w:val="Heading 6"/>
    <w:basedOn w:val="830"/>
    <w:next w:val="830"/>
    <w:link w:val="665"/>
    <w:uiPriority w:val="9"/>
    <w:unhideWhenUsed/>
    <w:qFormat/>
    <w:pPr>
      <w:keepLines/>
      <w:keepNext/>
      <w:spacing w:before="320" w:after="200"/>
      <w:outlineLvl w:val="5"/>
    </w:pPr>
    <w:rPr>
      <w:rFonts w:ascii="Arial" w:hAnsi="Arial" w:eastAsia="Arial" w:cs="Arial"/>
      <w:b/>
      <w:bCs/>
      <w:sz w:val="22"/>
      <w:szCs w:val="22"/>
    </w:rPr>
  </w:style>
  <w:style w:type="character" w:styleId="665">
    <w:name w:val="Heading 6 Char"/>
    <w:basedOn w:val="832"/>
    <w:link w:val="664"/>
    <w:uiPriority w:val="9"/>
    <w:rPr>
      <w:rFonts w:ascii="Arial" w:hAnsi="Arial" w:eastAsia="Arial" w:cs="Arial"/>
      <w:b/>
      <w:bCs/>
      <w:sz w:val="22"/>
      <w:szCs w:val="22"/>
    </w:rPr>
  </w:style>
  <w:style w:type="paragraph" w:styleId="666">
    <w:name w:val="Heading 7"/>
    <w:basedOn w:val="830"/>
    <w:next w:val="830"/>
    <w:link w:val="667"/>
    <w:uiPriority w:val="9"/>
    <w:unhideWhenUsed/>
    <w:qFormat/>
    <w:pPr>
      <w:keepLines/>
      <w:keepNext/>
      <w:spacing w:before="320" w:after="200"/>
      <w:outlineLvl w:val="6"/>
    </w:pPr>
    <w:rPr>
      <w:rFonts w:ascii="Arial" w:hAnsi="Arial" w:eastAsia="Arial" w:cs="Arial"/>
      <w:b/>
      <w:bCs/>
      <w:i/>
      <w:iCs/>
      <w:sz w:val="22"/>
      <w:szCs w:val="22"/>
    </w:rPr>
  </w:style>
  <w:style w:type="character" w:styleId="667">
    <w:name w:val="Heading 7 Char"/>
    <w:basedOn w:val="832"/>
    <w:link w:val="666"/>
    <w:uiPriority w:val="9"/>
    <w:rPr>
      <w:rFonts w:ascii="Arial" w:hAnsi="Arial" w:eastAsia="Arial" w:cs="Arial"/>
      <w:b/>
      <w:bCs/>
      <w:i/>
      <w:iCs/>
      <w:sz w:val="22"/>
      <w:szCs w:val="22"/>
    </w:rPr>
  </w:style>
  <w:style w:type="paragraph" w:styleId="668">
    <w:name w:val="Heading 8"/>
    <w:basedOn w:val="830"/>
    <w:next w:val="830"/>
    <w:link w:val="669"/>
    <w:uiPriority w:val="9"/>
    <w:unhideWhenUsed/>
    <w:qFormat/>
    <w:pPr>
      <w:keepLines/>
      <w:keepNext/>
      <w:spacing w:before="320" w:after="200"/>
      <w:outlineLvl w:val="7"/>
    </w:pPr>
    <w:rPr>
      <w:rFonts w:ascii="Arial" w:hAnsi="Arial" w:eastAsia="Arial" w:cs="Arial"/>
      <w:i/>
      <w:iCs/>
      <w:sz w:val="22"/>
      <w:szCs w:val="22"/>
    </w:rPr>
  </w:style>
  <w:style w:type="character" w:styleId="669">
    <w:name w:val="Heading 8 Char"/>
    <w:basedOn w:val="832"/>
    <w:link w:val="668"/>
    <w:uiPriority w:val="9"/>
    <w:rPr>
      <w:rFonts w:ascii="Arial" w:hAnsi="Arial" w:eastAsia="Arial" w:cs="Arial"/>
      <w:i/>
      <w:iCs/>
      <w:sz w:val="22"/>
      <w:szCs w:val="22"/>
    </w:rPr>
  </w:style>
  <w:style w:type="paragraph" w:styleId="670">
    <w:name w:val="Heading 9"/>
    <w:basedOn w:val="830"/>
    <w:next w:val="830"/>
    <w:link w:val="671"/>
    <w:uiPriority w:val="9"/>
    <w:unhideWhenUsed/>
    <w:qFormat/>
    <w:pPr>
      <w:keepLines/>
      <w:keepNext/>
      <w:spacing w:before="320" w:after="200"/>
      <w:outlineLvl w:val="8"/>
    </w:pPr>
    <w:rPr>
      <w:rFonts w:ascii="Arial" w:hAnsi="Arial" w:eastAsia="Arial" w:cs="Arial"/>
      <w:i/>
      <w:iCs/>
      <w:sz w:val="21"/>
      <w:szCs w:val="21"/>
    </w:rPr>
  </w:style>
  <w:style w:type="character" w:styleId="671">
    <w:name w:val="Heading 9 Char"/>
    <w:basedOn w:val="832"/>
    <w:link w:val="670"/>
    <w:uiPriority w:val="9"/>
    <w:rPr>
      <w:rFonts w:ascii="Arial" w:hAnsi="Arial" w:eastAsia="Arial" w:cs="Arial"/>
      <w:i/>
      <w:iCs/>
      <w:sz w:val="21"/>
      <w:szCs w:val="21"/>
    </w:rPr>
  </w:style>
  <w:style w:type="paragraph" w:styleId="672">
    <w:name w:val="List Paragraph"/>
    <w:basedOn w:val="830"/>
    <w:uiPriority w:val="34"/>
    <w:qFormat/>
    <w:pPr>
      <w:contextualSpacing/>
      <w:ind w:left="720"/>
    </w:pPr>
  </w:style>
  <w:style w:type="paragraph" w:styleId="673">
    <w:name w:val="Title"/>
    <w:basedOn w:val="830"/>
    <w:next w:val="830"/>
    <w:link w:val="674"/>
    <w:uiPriority w:val="10"/>
    <w:qFormat/>
    <w:pPr>
      <w:contextualSpacing/>
      <w:spacing w:before="300" w:after="200"/>
    </w:pPr>
    <w:rPr>
      <w:sz w:val="48"/>
      <w:szCs w:val="48"/>
    </w:rPr>
  </w:style>
  <w:style w:type="character" w:styleId="674">
    <w:name w:val="Title Char"/>
    <w:basedOn w:val="832"/>
    <w:link w:val="673"/>
    <w:uiPriority w:val="10"/>
    <w:rPr>
      <w:sz w:val="48"/>
      <w:szCs w:val="48"/>
    </w:rPr>
  </w:style>
  <w:style w:type="paragraph" w:styleId="675">
    <w:name w:val="Subtitle"/>
    <w:basedOn w:val="830"/>
    <w:next w:val="830"/>
    <w:link w:val="676"/>
    <w:uiPriority w:val="11"/>
    <w:qFormat/>
    <w:pPr>
      <w:spacing w:before="200" w:after="200"/>
    </w:pPr>
    <w:rPr>
      <w:sz w:val="24"/>
      <w:szCs w:val="24"/>
    </w:rPr>
  </w:style>
  <w:style w:type="character" w:styleId="676">
    <w:name w:val="Subtitle Char"/>
    <w:basedOn w:val="832"/>
    <w:link w:val="675"/>
    <w:uiPriority w:val="11"/>
    <w:rPr>
      <w:sz w:val="24"/>
      <w:szCs w:val="24"/>
    </w:rPr>
  </w:style>
  <w:style w:type="paragraph" w:styleId="677">
    <w:name w:val="Quote"/>
    <w:basedOn w:val="830"/>
    <w:next w:val="830"/>
    <w:link w:val="678"/>
    <w:uiPriority w:val="29"/>
    <w:qFormat/>
    <w:pPr>
      <w:ind w:left="720" w:right="720"/>
    </w:pPr>
    <w:rPr>
      <w:i/>
    </w:rPr>
  </w:style>
  <w:style w:type="character" w:styleId="678">
    <w:name w:val="Quote Char"/>
    <w:link w:val="677"/>
    <w:uiPriority w:val="29"/>
    <w:rPr>
      <w:i/>
    </w:rPr>
  </w:style>
  <w:style w:type="paragraph" w:styleId="679">
    <w:name w:val="Intense Quote"/>
    <w:basedOn w:val="830"/>
    <w:next w:val="830"/>
    <w:link w:val="68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0">
    <w:name w:val="Intense Quote Char"/>
    <w:link w:val="679"/>
    <w:uiPriority w:val="30"/>
    <w:rPr>
      <w:i/>
    </w:rPr>
  </w:style>
  <w:style w:type="paragraph" w:styleId="681">
    <w:name w:val="Header"/>
    <w:basedOn w:val="830"/>
    <w:link w:val="682"/>
    <w:uiPriority w:val="99"/>
    <w:unhideWhenUsed/>
    <w:pPr>
      <w:spacing w:after="0" w:line="240" w:lineRule="auto"/>
      <w:tabs>
        <w:tab w:val="center" w:pos="7143" w:leader="none"/>
        <w:tab w:val="right" w:pos="14287" w:leader="none"/>
      </w:tabs>
    </w:pPr>
  </w:style>
  <w:style w:type="character" w:styleId="682">
    <w:name w:val="Header Char"/>
    <w:basedOn w:val="832"/>
    <w:link w:val="681"/>
    <w:uiPriority w:val="99"/>
  </w:style>
  <w:style w:type="paragraph" w:styleId="683">
    <w:name w:val="Footer"/>
    <w:basedOn w:val="830"/>
    <w:link w:val="685"/>
    <w:uiPriority w:val="99"/>
    <w:unhideWhenUsed/>
    <w:pPr>
      <w:spacing w:after="0" w:line="240" w:lineRule="auto"/>
      <w:tabs>
        <w:tab w:val="center" w:pos="7143" w:leader="none"/>
        <w:tab w:val="right" w:pos="14287" w:leader="none"/>
      </w:tabs>
    </w:pPr>
  </w:style>
  <w:style w:type="character" w:styleId="684">
    <w:name w:val="Footer Char"/>
    <w:basedOn w:val="832"/>
    <w:link w:val="683"/>
    <w:uiPriority w:val="99"/>
  </w:style>
  <w:style w:type="character" w:styleId="685">
    <w:name w:val="Caption Char"/>
    <w:basedOn w:val="844"/>
    <w:link w:val="683"/>
    <w:uiPriority w:val="99"/>
  </w:style>
  <w:style w:type="table" w:styleId="686">
    <w:name w:val="Table Grid"/>
    <w:basedOn w:val="8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87">
    <w:name w:val="Table Grid Light"/>
    <w:basedOn w:val="8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88">
    <w:name w:val="Plain Table 1"/>
    <w:basedOn w:val="8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9">
    <w:name w:val="Plain Table 2"/>
    <w:basedOn w:val="8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0">
    <w:name w:val="Plain Table 3"/>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1">
    <w:name w:val="Plain Table 4"/>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2">
    <w:name w:val="Plain Table 5"/>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3">
    <w:name w:val="Grid Table 1 Light"/>
    <w:basedOn w:val="8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4">
    <w:name w:val="Grid Table 1 Light - Accent 1"/>
    <w:basedOn w:val="8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5">
    <w:name w:val="Grid Table 1 Light - Accent 2"/>
    <w:basedOn w:val="8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6">
    <w:name w:val="Grid Table 1 Light - Accent 3"/>
    <w:basedOn w:val="8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97">
    <w:name w:val="Grid Table 1 Light - Accent 4"/>
    <w:basedOn w:val="8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98">
    <w:name w:val="Grid Table 1 Light - Accent 5"/>
    <w:basedOn w:val="8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99">
    <w:name w:val="Grid Table 1 Light - Accent 6"/>
    <w:basedOn w:val="8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0">
    <w:name w:val="Grid Table 2"/>
    <w:basedOn w:val="8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1">
    <w:name w:val="Grid Table 2 - Accent 1"/>
    <w:basedOn w:val="8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2">
    <w:name w:val="Grid Table 2 - Accent 2"/>
    <w:basedOn w:val="8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3">
    <w:name w:val="Grid Table 2 - Accent 3"/>
    <w:basedOn w:val="8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4">
    <w:name w:val="Grid Table 2 - Accent 4"/>
    <w:basedOn w:val="8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5">
    <w:name w:val="Grid Table 2 - Accent 5"/>
    <w:basedOn w:val="8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6">
    <w:name w:val="Grid Table 2 - Accent 6"/>
    <w:basedOn w:val="8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7">
    <w:name w:val="Grid Table 3"/>
    <w:basedOn w:val="8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8">
    <w:name w:val="Grid Table 3 - Accent 1"/>
    <w:basedOn w:val="8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9">
    <w:name w:val="Grid Table 3 - Accent 2"/>
    <w:basedOn w:val="8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0">
    <w:name w:val="Grid Table 3 - Accent 3"/>
    <w:basedOn w:val="8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4"/>
    <w:basedOn w:val="8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5"/>
    <w:basedOn w:val="8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6"/>
    <w:basedOn w:val="8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4"/>
    <w:basedOn w:val="8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5">
    <w:name w:val="Grid Table 4 - Accent 1"/>
    <w:basedOn w:val="8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6">
    <w:name w:val="Grid Table 4 - Accent 2"/>
    <w:basedOn w:val="8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17">
    <w:name w:val="Grid Table 4 - Accent 3"/>
    <w:basedOn w:val="8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18">
    <w:name w:val="Grid Table 4 - Accent 4"/>
    <w:basedOn w:val="8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19">
    <w:name w:val="Grid Table 4 - Accent 5"/>
    <w:basedOn w:val="8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0">
    <w:name w:val="Grid Table 4 - Accent 6"/>
    <w:basedOn w:val="8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1">
    <w:name w:val="Grid Table 5 Dark"/>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2">
    <w:name w:val="Grid Table 5 Dark- Accent 1"/>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23">
    <w:name w:val="Grid Table 5 Dark - Accent 2"/>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24">
    <w:name w:val="Grid Table 5 Dark - Accent 3"/>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25">
    <w:name w:val="Grid Table 5 Dark- Accent 4"/>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26">
    <w:name w:val="Grid Table 5 Dark - Accent 5"/>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27">
    <w:name w:val="Grid Table 5 Dark - Accent 6"/>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28">
    <w:name w:val="Grid Table 6 Colorful"/>
    <w:basedOn w:val="8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9">
    <w:name w:val="Grid Table 6 Colorful - Accent 1"/>
    <w:basedOn w:val="8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30">
    <w:name w:val="Grid Table 6 Colorful - Accent 2"/>
    <w:basedOn w:val="8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31">
    <w:name w:val="Grid Table 6 Colorful - Accent 3"/>
    <w:basedOn w:val="8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32">
    <w:name w:val="Grid Table 6 Colorful - Accent 4"/>
    <w:basedOn w:val="8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33">
    <w:name w:val="Grid Table 6 Colorful - Accent 5"/>
    <w:basedOn w:val="8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4">
    <w:name w:val="Grid Table 6 Colorful - Accent 6"/>
    <w:basedOn w:val="8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5">
    <w:name w:val="Grid Table 7 Colorful"/>
    <w:basedOn w:val="8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6">
    <w:name w:val="Grid Table 7 Colorful - Accent 1"/>
    <w:basedOn w:val="8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37">
    <w:name w:val="Grid Table 7 Colorful - Accent 2"/>
    <w:basedOn w:val="8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38">
    <w:name w:val="Grid Table 7 Colorful - Accent 3"/>
    <w:basedOn w:val="8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39">
    <w:name w:val="Grid Table 7 Colorful - Accent 4"/>
    <w:basedOn w:val="8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0">
    <w:name w:val="Grid Table 7 Colorful - Accent 5"/>
    <w:basedOn w:val="8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1">
    <w:name w:val="Grid Table 7 Colorful - Accent 6"/>
    <w:basedOn w:val="8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2">
    <w:name w:val="List Table 1 Light"/>
    <w:basedOn w:val="8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3">
    <w:name w:val="List Table 1 Light - Accent 1"/>
    <w:basedOn w:val="833"/>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4">
    <w:name w:val="List Table 1 Light - Accent 2"/>
    <w:basedOn w:val="833"/>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5">
    <w:name w:val="List Table 1 Light - Accent 3"/>
    <w:basedOn w:val="833"/>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6">
    <w:name w:val="List Table 1 Light - Accent 4"/>
    <w:basedOn w:val="833"/>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47">
    <w:name w:val="List Table 1 Light - Accent 5"/>
    <w:basedOn w:val="833"/>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48">
    <w:name w:val="List Table 1 Light - Accent 6"/>
    <w:basedOn w:val="833"/>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49">
    <w:name w:val="List Table 2"/>
    <w:basedOn w:val="8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0">
    <w:name w:val="List Table 2 - Accent 1"/>
    <w:basedOn w:val="8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1">
    <w:name w:val="List Table 2 - Accent 2"/>
    <w:basedOn w:val="8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2">
    <w:name w:val="List Table 2 - Accent 3"/>
    <w:basedOn w:val="8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3">
    <w:name w:val="List Table 2 - Accent 4"/>
    <w:basedOn w:val="8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4">
    <w:name w:val="List Table 2 - Accent 5"/>
    <w:basedOn w:val="8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5">
    <w:name w:val="List Table 2 - Accent 6"/>
    <w:basedOn w:val="8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6">
    <w:name w:val="List Table 3"/>
    <w:basedOn w:val="8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7">
    <w:name w:val="List Table 3 - Accent 1"/>
    <w:basedOn w:val="8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58">
    <w:name w:val="List Table 3 - Accent 2"/>
    <w:basedOn w:val="8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59">
    <w:name w:val="List Table 3 - Accent 3"/>
    <w:basedOn w:val="8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0">
    <w:name w:val="List Table 3 - Accent 4"/>
    <w:basedOn w:val="8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1">
    <w:name w:val="List Table 3 - Accent 5"/>
    <w:basedOn w:val="8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62">
    <w:name w:val="List Table 3 - Accent 6"/>
    <w:basedOn w:val="8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3">
    <w:name w:val="List Table 4"/>
    <w:basedOn w:val="8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4">
    <w:name w:val="List Table 4 - Accent 1"/>
    <w:basedOn w:val="8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5">
    <w:name w:val="List Table 4 - Accent 2"/>
    <w:basedOn w:val="8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66">
    <w:name w:val="List Table 4 - Accent 3"/>
    <w:basedOn w:val="8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67">
    <w:name w:val="List Table 4 - Accent 4"/>
    <w:basedOn w:val="8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68">
    <w:name w:val="List Table 4 - Accent 5"/>
    <w:basedOn w:val="8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69">
    <w:name w:val="List Table 4 - Accent 6"/>
    <w:basedOn w:val="8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0">
    <w:name w:val="List Table 5 Dark"/>
    <w:basedOn w:val="8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5 Dark - Accent 1"/>
    <w:basedOn w:val="8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2">
    <w:name w:val="List Table 5 Dark - Accent 2"/>
    <w:basedOn w:val="8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3">
    <w:name w:val="List Table 5 Dark - Accent 3"/>
    <w:basedOn w:val="8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4">
    <w:name w:val="List Table 5 Dark - Accent 4"/>
    <w:basedOn w:val="8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5">
    <w:name w:val="List Table 5 Dark - Accent 5"/>
    <w:basedOn w:val="8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6">
    <w:name w:val="List Table 5 Dark - Accent 6"/>
    <w:basedOn w:val="8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7">
    <w:name w:val="List Table 6 Colorful"/>
    <w:basedOn w:val="8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78">
    <w:name w:val="List Table 6 Colorful - Accent 1"/>
    <w:basedOn w:val="8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79">
    <w:name w:val="List Table 6 Colorful - Accent 2"/>
    <w:basedOn w:val="8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0">
    <w:name w:val="List Table 6 Colorful - Accent 3"/>
    <w:basedOn w:val="8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1">
    <w:name w:val="List Table 6 Colorful - Accent 4"/>
    <w:basedOn w:val="8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2">
    <w:name w:val="List Table 6 Colorful - Accent 5"/>
    <w:basedOn w:val="8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83">
    <w:name w:val="List Table 6 Colorful - Accent 6"/>
    <w:basedOn w:val="8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84">
    <w:name w:val="List Table 7 Colorful"/>
    <w:basedOn w:val="8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85">
    <w:name w:val="List Table 7 Colorful - Accent 1"/>
    <w:basedOn w:val="8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786">
    <w:name w:val="List Table 7 Colorful - Accent 2"/>
    <w:basedOn w:val="8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87">
    <w:name w:val="List Table 7 Colorful - Accent 3"/>
    <w:basedOn w:val="8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88">
    <w:name w:val="List Table 7 Colorful - Accent 4"/>
    <w:basedOn w:val="8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89">
    <w:name w:val="List Table 7 Colorful - Accent 5"/>
    <w:basedOn w:val="8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790">
    <w:name w:val="List Table 7 Colorful - Accent 6"/>
    <w:basedOn w:val="8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791">
    <w:name w:val="Lined - Accent"/>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2">
    <w:name w:val="Lined - Accent 1"/>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93">
    <w:name w:val="Lined - Accent 2"/>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94">
    <w:name w:val="Lined - Accent 3"/>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95">
    <w:name w:val="Lined - Accent 4"/>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96">
    <w:name w:val="Lined - Accent 5"/>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797">
    <w:name w:val="Lined - Accent 6"/>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798">
    <w:name w:val="Bordered &amp; Lined - Accent"/>
    <w:basedOn w:val="8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9">
    <w:name w:val="Bordered &amp; Lined - Accent 1"/>
    <w:basedOn w:val="8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00">
    <w:name w:val="Bordered &amp; Lined - Accent 2"/>
    <w:basedOn w:val="8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1">
    <w:name w:val="Bordered &amp; Lined - Accent 3"/>
    <w:basedOn w:val="8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2">
    <w:name w:val="Bordered &amp; Lined - Accent 4"/>
    <w:basedOn w:val="8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3">
    <w:name w:val="Bordered &amp; Lined - Accent 5"/>
    <w:basedOn w:val="8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04">
    <w:name w:val="Bordered &amp; Lined - Accent 6"/>
    <w:basedOn w:val="8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5">
    <w:name w:val="Bordered"/>
    <w:basedOn w:val="8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06">
    <w:name w:val="Bordered - Accent 1"/>
    <w:basedOn w:val="8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07">
    <w:name w:val="Bordered - Accent 2"/>
    <w:basedOn w:val="8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08">
    <w:name w:val="Bordered - Accent 3"/>
    <w:basedOn w:val="8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09">
    <w:name w:val="Bordered - Accent 4"/>
    <w:basedOn w:val="8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0">
    <w:name w:val="Bordered - Accent 5"/>
    <w:basedOn w:val="8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1">
    <w:name w:val="Bordered - Accent 6"/>
    <w:basedOn w:val="8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12">
    <w:name w:val="Hyperlink"/>
    <w:uiPriority w:val="99"/>
    <w:unhideWhenUsed/>
    <w:rPr>
      <w:color w:val="0000ff" w:themeColor="hyperlink"/>
      <w:u w:val="single"/>
    </w:rPr>
  </w:style>
  <w:style w:type="paragraph" w:styleId="813">
    <w:name w:val="footnote text"/>
    <w:basedOn w:val="830"/>
    <w:link w:val="814"/>
    <w:uiPriority w:val="99"/>
    <w:semiHidden/>
    <w:unhideWhenUsed/>
    <w:pPr>
      <w:spacing w:after="40" w:line="240" w:lineRule="auto"/>
    </w:pPr>
    <w:rPr>
      <w:sz w:val="18"/>
    </w:rPr>
  </w:style>
  <w:style w:type="character" w:styleId="814">
    <w:name w:val="Footnote Text Char"/>
    <w:link w:val="813"/>
    <w:uiPriority w:val="99"/>
    <w:rPr>
      <w:sz w:val="18"/>
    </w:rPr>
  </w:style>
  <w:style w:type="character" w:styleId="815">
    <w:name w:val="footnote reference"/>
    <w:basedOn w:val="832"/>
    <w:uiPriority w:val="99"/>
    <w:unhideWhenUsed/>
    <w:rPr>
      <w:vertAlign w:val="superscript"/>
    </w:rPr>
  </w:style>
  <w:style w:type="paragraph" w:styleId="816">
    <w:name w:val="endnote text"/>
    <w:basedOn w:val="830"/>
    <w:link w:val="817"/>
    <w:uiPriority w:val="99"/>
    <w:semiHidden/>
    <w:unhideWhenUsed/>
    <w:pPr>
      <w:spacing w:after="0" w:line="240" w:lineRule="auto"/>
    </w:pPr>
    <w:rPr>
      <w:sz w:val="20"/>
    </w:rPr>
  </w:style>
  <w:style w:type="character" w:styleId="817">
    <w:name w:val="Endnote Text Char"/>
    <w:link w:val="816"/>
    <w:uiPriority w:val="99"/>
    <w:rPr>
      <w:sz w:val="20"/>
    </w:rPr>
  </w:style>
  <w:style w:type="character" w:styleId="818">
    <w:name w:val="endnote reference"/>
    <w:basedOn w:val="832"/>
    <w:uiPriority w:val="99"/>
    <w:semiHidden/>
    <w:unhideWhenUsed/>
    <w:rPr>
      <w:vertAlign w:val="superscript"/>
    </w:rPr>
  </w:style>
  <w:style w:type="paragraph" w:styleId="819">
    <w:name w:val="toc 1"/>
    <w:basedOn w:val="830"/>
    <w:next w:val="830"/>
    <w:uiPriority w:val="39"/>
    <w:unhideWhenUsed/>
    <w:pPr>
      <w:ind w:left="0" w:right="0" w:firstLine="0"/>
      <w:spacing w:after="57"/>
    </w:pPr>
  </w:style>
  <w:style w:type="paragraph" w:styleId="820">
    <w:name w:val="toc 2"/>
    <w:basedOn w:val="830"/>
    <w:next w:val="830"/>
    <w:uiPriority w:val="39"/>
    <w:unhideWhenUsed/>
    <w:pPr>
      <w:ind w:left="283" w:right="0" w:firstLine="0"/>
      <w:spacing w:after="57"/>
    </w:pPr>
  </w:style>
  <w:style w:type="paragraph" w:styleId="821">
    <w:name w:val="toc 3"/>
    <w:basedOn w:val="830"/>
    <w:next w:val="830"/>
    <w:uiPriority w:val="39"/>
    <w:unhideWhenUsed/>
    <w:pPr>
      <w:ind w:left="567" w:right="0" w:firstLine="0"/>
      <w:spacing w:after="57"/>
    </w:pPr>
  </w:style>
  <w:style w:type="paragraph" w:styleId="822">
    <w:name w:val="toc 4"/>
    <w:basedOn w:val="830"/>
    <w:next w:val="830"/>
    <w:uiPriority w:val="39"/>
    <w:unhideWhenUsed/>
    <w:pPr>
      <w:ind w:left="850" w:right="0" w:firstLine="0"/>
      <w:spacing w:after="57"/>
    </w:pPr>
  </w:style>
  <w:style w:type="paragraph" w:styleId="823">
    <w:name w:val="toc 5"/>
    <w:basedOn w:val="830"/>
    <w:next w:val="830"/>
    <w:uiPriority w:val="39"/>
    <w:unhideWhenUsed/>
    <w:pPr>
      <w:ind w:left="1134" w:right="0" w:firstLine="0"/>
      <w:spacing w:after="57"/>
    </w:pPr>
  </w:style>
  <w:style w:type="paragraph" w:styleId="824">
    <w:name w:val="toc 6"/>
    <w:basedOn w:val="830"/>
    <w:next w:val="830"/>
    <w:uiPriority w:val="39"/>
    <w:unhideWhenUsed/>
    <w:pPr>
      <w:ind w:left="1417" w:right="0" w:firstLine="0"/>
      <w:spacing w:after="57"/>
    </w:pPr>
  </w:style>
  <w:style w:type="paragraph" w:styleId="825">
    <w:name w:val="toc 7"/>
    <w:basedOn w:val="830"/>
    <w:next w:val="830"/>
    <w:uiPriority w:val="39"/>
    <w:unhideWhenUsed/>
    <w:pPr>
      <w:ind w:left="1701" w:right="0" w:firstLine="0"/>
      <w:spacing w:after="57"/>
    </w:pPr>
  </w:style>
  <w:style w:type="paragraph" w:styleId="826">
    <w:name w:val="toc 8"/>
    <w:basedOn w:val="830"/>
    <w:next w:val="830"/>
    <w:uiPriority w:val="39"/>
    <w:unhideWhenUsed/>
    <w:pPr>
      <w:ind w:left="1984" w:right="0" w:firstLine="0"/>
      <w:spacing w:after="57"/>
    </w:pPr>
  </w:style>
  <w:style w:type="paragraph" w:styleId="827">
    <w:name w:val="toc 9"/>
    <w:basedOn w:val="830"/>
    <w:next w:val="830"/>
    <w:uiPriority w:val="39"/>
    <w:unhideWhenUsed/>
    <w:pPr>
      <w:ind w:left="2268" w:right="0" w:firstLine="0"/>
      <w:spacing w:after="57"/>
    </w:pPr>
  </w:style>
  <w:style w:type="paragraph" w:styleId="828">
    <w:name w:val="TOC Heading"/>
    <w:uiPriority w:val="39"/>
    <w:unhideWhenUsed/>
  </w:style>
  <w:style w:type="paragraph" w:styleId="829">
    <w:name w:val="table of figures"/>
    <w:basedOn w:val="830"/>
    <w:next w:val="830"/>
    <w:uiPriority w:val="99"/>
    <w:unhideWhenUsed/>
    <w:pPr>
      <w:spacing w:after="0" w:afterAutospacing="0"/>
    </w:pPr>
  </w:style>
  <w:style w:type="paragraph" w:styleId="830" w:default="1">
    <w:name w:val="Normal"/>
    <w:qFormat/>
  </w:style>
  <w:style w:type="paragraph" w:styleId="831">
    <w:name w:val="Heading 1"/>
    <w:basedOn w:val="830"/>
    <w:next w:val="830"/>
    <w:qFormat/>
    <w:pPr>
      <w:widowControl w:val="off"/>
      <w:outlineLvl w:val="0"/>
    </w:pPr>
    <w:rPr>
      <w:rFonts w:ascii="Times New Roman" w:hAnsi="Times New Roman" w:eastAsia="Times New Roman" w:cs="Times New Roman"/>
      <w:b/>
      <w:bCs/>
      <w:sz w:val="28"/>
      <w:szCs w:val="28"/>
      <w:lang w:eastAsia="ru-RU" w:bidi="ar-SA"/>
    </w:rPr>
  </w:style>
  <w:style w:type="character" w:styleId="832" w:default="1">
    <w:name w:val="Default Paragraph Font"/>
    <w:uiPriority w:val="1"/>
    <w:semiHidden/>
    <w:unhideWhenUsed/>
  </w:style>
  <w:style w:type="table" w:styleId="833" w:default="1">
    <w:name w:val="Normal Table"/>
    <w:uiPriority w:val="99"/>
    <w:semiHidden/>
    <w:unhideWhenUsed/>
    <w:qFormat/>
    <w:tblPr>
      <w:tblInd w:w="0" w:type="dxa"/>
      <w:tblCellMar>
        <w:left w:w="108" w:type="dxa"/>
        <w:top w:w="0" w:type="dxa"/>
        <w:right w:w="108" w:type="dxa"/>
        <w:bottom w:w="0" w:type="dxa"/>
      </w:tblCellMar>
    </w:tblPr>
  </w:style>
  <w:style w:type="numbering" w:styleId="834" w:default="1">
    <w:name w:val="No List"/>
    <w:uiPriority w:val="99"/>
    <w:semiHidden/>
    <w:unhideWhenUsed/>
  </w:style>
  <w:style w:type="character" w:styleId="835" w:customStyle="1">
    <w:name w:val="Интернет-ссылка"/>
    <w:rPr>
      <w:color w:val="0000ff"/>
      <w:u w:val="single"/>
    </w:rPr>
  </w:style>
  <w:style w:type="character" w:styleId="836" w:customStyle="1">
    <w:name w:val="Посещённая гиперссылка"/>
    <w:qFormat/>
    <w:rPr>
      <w:color w:val="800080"/>
      <w:u w:val="single"/>
    </w:rPr>
  </w:style>
  <w:style w:type="character" w:styleId="837" w:customStyle="1">
    <w:name w:val="Character_20_style"/>
    <w:qFormat/>
  </w:style>
  <w:style w:type="character" w:styleId="838" w:customStyle="1">
    <w:name w:val="Заголовок 1 Знак"/>
    <w:basedOn w:val="832"/>
    <w:qFormat/>
    <w:rPr>
      <w:rFonts w:ascii="Times New Roman" w:hAnsi="Times New Roman" w:eastAsia="Times New Roman" w:cs="Times New Roman"/>
      <w:b/>
      <w:bCs/>
      <w:sz w:val="28"/>
      <w:szCs w:val="28"/>
      <w:lang w:eastAsia="ru-RU" w:bidi="ar-SA"/>
    </w:rPr>
  </w:style>
  <w:style w:type="character" w:styleId="839" w:customStyle="1">
    <w:name w:val="Гипертекстовая ссылка"/>
    <w:basedOn w:val="832"/>
    <w:qFormat/>
    <w:rPr>
      <w:rFonts w:cs="Times New Roman"/>
      <w:b w:val="0"/>
      <w:color w:val="106bbe"/>
    </w:rPr>
  </w:style>
  <w:style w:type="character" w:styleId="840" w:customStyle="1">
    <w:name w:val="Текст выноски Знак"/>
    <w:basedOn w:val="832"/>
    <w:uiPriority w:val="99"/>
    <w:semiHidden/>
    <w:qFormat/>
    <w:rPr>
      <w:rFonts w:ascii="Tahoma" w:hAnsi="Tahoma" w:cs="Tahoma" w:eastAsiaTheme="minorHAnsi"/>
      <w:sz w:val="16"/>
      <w:szCs w:val="16"/>
      <w:lang w:eastAsia="en-US" w:bidi="ar-SA"/>
    </w:rPr>
  </w:style>
  <w:style w:type="paragraph" w:styleId="841" w:customStyle="1">
    <w:name w:val="Заголовок1"/>
    <w:basedOn w:val="846"/>
    <w:next w:val="847"/>
    <w:qFormat/>
    <w:pPr>
      <w:keepNext/>
      <w:spacing w:before="240" w:after="120"/>
    </w:pPr>
    <w:rPr>
      <w:rFonts w:ascii="Liberation Sans" w:hAnsi="Liberation Sans" w:eastAsia="Microsoft YaHei"/>
      <w:sz w:val="28"/>
      <w:szCs w:val="28"/>
    </w:rPr>
  </w:style>
  <w:style w:type="paragraph" w:styleId="842">
    <w:name w:val="Body Text"/>
    <w:basedOn w:val="830"/>
    <w:pPr>
      <w:spacing w:after="140" w:line="276" w:lineRule="auto"/>
    </w:pPr>
  </w:style>
  <w:style w:type="paragraph" w:styleId="843">
    <w:name w:val="List"/>
    <w:basedOn w:val="847"/>
  </w:style>
  <w:style w:type="paragraph" w:styleId="844">
    <w:name w:val="Caption"/>
    <w:basedOn w:val="846"/>
    <w:link w:val="685"/>
    <w:qFormat/>
    <w:pPr>
      <w:spacing w:before="120" w:after="120"/>
      <w:suppressLineNumbers/>
    </w:pPr>
    <w:rPr>
      <w:i/>
      <w:iCs/>
    </w:rPr>
  </w:style>
  <w:style w:type="paragraph" w:styleId="845" w:customStyle="1">
    <w:name w:val="Указатель1"/>
    <w:basedOn w:val="846"/>
    <w:qFormat/>
    <w:pPr>
      <w:suppressLineNumbers/>
    </w:pPr>
  </w:style>
  <w:style w:type="paragraph" w:styleId="846" w:customStyle="1">
    <w:name w:val="Standard"/>
    <w:qFormat/>
  </w:style>
  <w:style w:type="paragraph" w:styleId="847" w:customStyle="1">
    <w:name w:val="Text body"/>
    <w:basedOn w:val="846"/>
    <w:qFormat/>
    <w:pPr>
      <w:spacing w:after="140" w:line="288" w:lineRule="auto"/>
    </w:pPr>
  </w:style>
  <w:style w:type="paragraph" w:styleId="848" w:customStyle="1">
    <w:name w:val="Table Paragraph"/>
    <w:basedOn w:val="846"/>
    <w:qFormat/>
  </w:style>
  <w:style w:type="paragraph" w:styleId="849" w:customStyle="1">
    <w:name w:val="ConsPlusNormal"/>
    <w:qFormat/>
    <w:pPr>
      <w:widowControl w:val="off"/>
    </w:pPr>
    <w:rPr>
      <w:rFonts w:ascii="Times New Roman" w:hAnsi="Times New Roman" w:eastAsia="Times New Roman" w:cs="Times New Roman"/>
      <w:lang w:bidi="ar-SA"/>
    </w:rPr>
  </w:style>
  <w:style w:type="paragraph" w:styleId="850">
    <w:name w:val="List Number"/>
    <w:basedOn w:val="846"/>
    <w:qFormat/>
    <w:rPr>
      <w:rFonts w:ascii="Calibri" w:hAnsi="Calibri" w:eastAsia="Calibri" w:cs="Calibri"/>
      <w:sz w:val="22"/>
      <w:szCs w:val="22"/>
      <w:lang w:eastAsia="en-US"/>
    </w:rPr>
  </w:style>
  <w:style w:type="paragraph" w:styleId="851" w:customStyle="1">
    <w:name w:val="Содержимое таблицы"/>
    <w:basedOn w:val="846"/>
    <w:qFormat/>
  </w:style>
  <w:style w:type="paragraph" w:styleId="852">
    <w:name w:val="Balloon Text"/>
    <w:basedOn w:val="830"/>
    <w:uiPriority w:val="99"/>
    <w:semiHidden/>
    <w:unhideWhenUsed/>
    <w:qFormat/>
    <w:rPr>
      <w:rFonts w:ascii="Tahoma" w:hAnsi="Tahoma" w:cs="Tahoma" w:eastAsiaTheme="minorHAnsi"/>
      <w:sz w:val="16"/>
      <w:szCs w:val="16"/>
      <w:lang w:eastAsia="en-US" w:bidi="ar-SA"/>
    </w:rPr>
  </w:style>
  <w:style w:type="paragraph" w:styleId="853">
    <w:name w:val="No Spacing"/>
    <w:uiPriority w:val="1"/>
    <w:qFormat/>
    <w:rPr>
      <w:rFonts w:ascii="Times New Roman" w:hAnsi="Times New Roman" w:cs="Times New Roman" w:eastAsiaTheme="minorHAnsi"/>
      <w:sz w:val="28"/>
      <w:szCs w:val="27"/>
      <w:lang w:eastAsia="en-US" w:bidi="ar-SA"/>
    </w:rPr>
  </w:style>
  <w:style w:type="numbering" w:styleId="854" w:customStyle="1">
    <w:name w:val="WW8Num2"/>
    <w:qFormat/>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customXml" Target="../customXml/item1.xml" /><Relationship Id="rId9" Type="http://schemas.openxmlformats.org/officeDocument/2006/relationships/hyperlink" Target="mailto:i.balakina@avt.admgor.nnov.ru" TargetMode="External"/><Relationship Id="rId10" Type="http://schemas.openxmlformats.org/officeDocument/2006/relationships/image" Target="media/image1.png"/><Relationship Id="rId11" Type="http://schemas.openxmlformats.org/officeDocument/2006/relationships/image" Target="media/media1.svg"/><Relationship Id="rId12" Type="http://schemas.openxmlformats.org/officeDocument/2006/relationships/image" Target="media/image2.png"/><Relationship Id="rId13" Type="http://schemas.openxmlformats.org/officeDocument/2006/relationships/image" Target="media/media2.svg"/><Relationship Id="rId14" Type="http://schemas.openxmlformats.org/officeDocument/2006/relationships/hyperlink" Target="consultantplus://offline/ref=76C2B7690B0E7B1CF12E18AA098B310FC6E5A15616D3672089053A0B1A4157F33B1C37CB5E7912B3523A6FFCA4C43AF6D097891BA300g8wBG" TargetMode="External"/><Relationship Id="rId15" Type="http://schemas.openxmlformats.org/officeDocument/2006/relationships/hyperlink" Target="consultantplus://offline/ref=87DA34FEF0924B3B5568F99D3B8D8DE81D8DDB4D6B4C151FF9249C871B454695DE3C72F7EF86542BE66F225E9348C4F41EE4F80307F9z824G" TargetMode="External"/><Relationship Id="rId16" Type="http://schemas.openxmlformats.org/officeDocument/2006/relationships/hyperlink" Target="consultantplus://offline/ref=87DA34FEF0924B3B5568F99D3B8D8DE81D8DDB4D6B4C151FF9249C871B454695CC3C2AFBEC844221B320640B9Cz428G" TargetMode="External"/><Relationship Id="rId17" Type="http://schemas.openxmlformats.org/officeDocument/2006/relationships/hyperlink" Target="consultantplus://offline/ref=D388DDA761954F2600F76B109271C6EA03027E33AAF461B17D13638F3371CB84125FF43EC842ADB7B2A7439AC3m3pEH" TargetMode="External"/><Relationship Id="rId18" Type="http://schemas.openxmlformats.org/officeDocument/2006/relationships/image" Target="media/image3.png"/><Relationship Id="rId19" Type="http://schemas.openxmlformats.org/officeDocument/2006/relationships/image" Target="media/media3.svg"/><Relationship Id="rId20" Type="http://schemas.openxmlformats.org/officeDocument/2006/relationships/hyperlink" Target="consultantplus://offline/ref=D388DDA761954F2600F76B109271C6EA03027E33AAF461B17D13638F3371CB84125FF43EC842ADB7B2A7439AC3m3pEH" TargetMode="External"/><Relationship Id="rId21" Type="http://schemas.openxmlformats.org/officeDocument/2006/relationships/image" Target="media/image4.png"/><Relationship Id="rId22" Type="http://schemas.openxmlformats.org/officeDocument/2006/relationships/image" Target="media/media4.svg"/><Relationship Id="rId23" Type="http://schemas.openxmlformats.org/officeDocument/2006/relationships/hyperlink" Target="file://C:\Users\shklyaeva\&#208;&#173;&#208;&#154;_&#208;&#161;&#208;&#190;&#208;&#180;&#208;&#181;&#209;&#128;&#208;&#182;&#208;&#176;&#208;&#189;&#208;&#184;&#208;&#181;%20&#208;&#190;&#208;&#177;&#209;&#138;&#208;&#181;&#208;&#186;&#209;&#130;&#208;&#190;&#208;&#178;%20&#208;&#190;&#208;&#183;&#208;&#181;&#208;" TargetMode="External"/><Relationship Id="rId24" Type="http://schemas.openxmlformats.org/officeDocument/2006/relationships/hyperlink" Target="file://C:\Users\shklyaeva\&#208;&#173;&#208;&#154;_&#208;&#161;&#208;&#190;&#208;&#180;&#208;&#181;&#209;&#128;&#208;&#182;&#208;&#176;&#208;&#189;&#208;&#184;&#208;&#181;%20&#208;&#190;&#208;&#177;&#209;&#138;&#208;&#181;&#208;&#186;&#209;&#130;&#208;&#190;&#208;&#178;%20&#208;&#190;&#208;&#183;&#208;&#181;&#208;" TargetMode="External"/><Relationship Id="rId25" Type="http://schemas.openxmlformats.org/officeDocument/2006/relationships/image" Target="media/image5.png"/><Relationship Id="rId26" Type="http://schemas.openxmlformats.org/officeDocument/2006/relationships/image" Target="media/media5.svg"/><Relationship Id="rId27" Type="http://schemas.openxmlformats.org/officeDocument/2006/relationships/hyperlink" Target="consultantplus://offline/ref=C66C60E2E6F20F489C7218BF88CFC44986A64EA9A65A1C02E6EF0984BFF00AA2114B2F7876802416D3F1D57BD1G4SEO" TargetMode="External"/><Relationship Id="rId28" Type="http://schemas.openxmlformats.org/officeDocument/2006/relationships/hyperlink" Target="consultantplus://offline/ref=C66C60E2E6F20F489C7218BF88CFC44986A64EA9A65A1C02E6EF0984BFF00AA2114B2F7876802416D3F1D57BD1G4SEO" TargetMode="External"/><Relationship Id="rId29" Type="http://schemas.openxmlformats.org/officeDocument/2006/relationships/hyperlink" Target="http://zakupki.gov.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E2DB03-C318-4325-941B-FDE391DE5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Р7-Офис/2025.4.1.1604</Application>
  <Company>КонсультантПлюс Версия 4022.00.55</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31.12.2021 N 2604(ред. от 31.10.2022)"Об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dc:title>
  <dc:creator>Отд.Эконом. к-68</dc:creator>
  <dc:language>ru-RU</dc:language>
  <cp:lastModifiedBy>iu.korneva</cp:lastModifiedBy>
  <cp:revision>16</cp:revision>
  <dcterms:created xsi:type="dcterms:W3CDTF">2023-10-20T09:55:00Z</dcterms:created>
  <dcterms:modified xsi:type="dcterms:W3CDTF">2025-12-30T06:45:56Z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