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890"/>
        <w:jc w:val="both"/>
        <w:rPr>
          <w:b/>
        </w:rPr>
      </w:pPr>
      <w:r>
        <w:rPr>
          <w:b/>
        </w:rPr>
        <w:t xml:space="preserve">        </w:t>
      </w:r>
      <w:r>
        <w:rPr>
          <w:b/>
        </w:rPr>
        <w:t xml:space="preserve">На электронную площадку АО «ЕЭТП», адрес</w:t>
      </w:r>
      <w:r>
        <w:rPr>
          <w:b/>
        </w:rPr>
        <w:t xml:space="preserve"> </w:t>
      </w:r>
      <w:r>
        <w:rPr>
          <w:b/>
          <w:lang w:val="en-US"/>
        </w:rPr>
        <w:fldChar w:fldCharType="begin"/>
      </w:r>
      <w:r>
        <w:rPr>
          <w:b/>
          <w:lang w:val="en-US"/>
        </w:rPr>
        <w:instrText xml:space="preserve"> HYPERLINK "</w:instrText>
      </w:r>
      <w:r>
        <w:rPr>
          <w:b/>
          <w:lang w:val="en-US"/>
        </w:rPr>
        <w:instrText xml:space="preserve">http</w:instrText>
      </w:r>
      <w:r>
        <w:rPr>
          <w:b/>
        </w:rPr>
        <w:instrText xml:space="preserve">://</w:instrText>
      </w:r>
      <w:r>
        <w:rPr>
          <w:b/>
          <w:lang w:val="en-US"/>
        </w:rPr>
        <w:instrText xml:space="preserve">gos</w:instrText>
      </w:r>
      <w:r>
        <w:rPr>
          <w:b/>
        </w:rPr>
        <w:instrText xml:space="preserve">.</w:instrText>
      </w:r>
      <w:r>
        <w:rPr>
          <w:b/>
          <w:lang w:val="en-US"/>
        </w:rPr>
        <w:instrText xml:space="preserve">roseltorg</w:instrText>
      </w:r>
      <w:r>
        <w:rPr>
          <w:b/>
        </w:rPr>
        <w:instrText xml:space="preserve">.</w:instrText>
      </w:r>
      <w:r>
        <w:rPr>
          <w:b/>
          <w:lang w:val="en-US"/>
        </w:rPr>
        <w:instrText xml:space="preserve">ru</w:instrText>
      </w:r>
      <w:r>
        <w:rPr>
          <w:b/>
          <w:lang w:val="en-US"/>
        </w:rPr>
        <w:instrText xml:space="preserve">" </w:instrText>
      </w:r>
      <w:r>
        <w:rPr>
          <w:b/>
          <w:lang w:val="en-US"/>
        </w:rPr>
        <w:fldChar w:fldCharType="separate"/>
      </w:r>
      <w:r>
        <w:rPr>
          <w:rStyle w:val="914"/>
          <w:b/>
          <w:lang w:val="en-US"/>
        </w:rPr>
        <w:t xml:space="preserve">http</w:t>
      </w:r>
      <w:r>
        <w:rPr>
          <w:rStyle w:val="914"/>
          <w:b/>
        </w:rPr>
        <w:t xml:space="preserve">://</w:t>
      </w:r>
      <w:r>
        <w:rPr>
          <w:rStyle w:val="914"/>
          <w:b/>
          <w:lang w:val="en-US"/>
        </w:rPr>
        <w:t xml:space="preserve">gos</w:t>
      </w:r>
      <w:r>
        <w:rPr>
          <w:rStyle w:val="914"/>
          <w:b/>
        </w:rPr>
        <w:t xml:space="preserve">.</w:t>
      </w:r>
      <w:r>
        <w:rPr>
          <w:rStyle w:val="914"/>
          <w:b/>
          <w:lang w:val="en-US"/>
        </w:rPr>
        <w:t xml:space="preserve">roseltorg</w:t>
      </w:r>
      <w:r>
        <w:rPr>
          <w:rStyle w:val="914"/>
          <w:b/>
        </w:rPr>
        <w:t xml:space="preserve">.</w:t>
      </w:r>
      <w:r>
        <w:rPr>
          <w:rStyle w:val="914"/>
          <w:b/>
          <w:lang w:val="en-US"/>
        </w:rPr>
        <w:t xml:space="preserve">ru</w:t>
      </w:r>
      <w:r>
        <w:rPr>
          <w:b/>
          <w:lang w:val="en-US"/>
        </w:rPr>
        <w:fldChar w:fldCharType="end"/>
      </w:r>
      <w:r>
        <w:rPr>
          <w:b/>
        </w:rPr>
        <w:t xml:space="preserve"> </w:t>
      </w:r>
      <w:r>
        <w:rPr>
          <w:b/>
        </w:rPr>
        <w:t xml:space="preserve">15.01</w:t>
      </w:r>
      <w:r>
        <w:rPr>
          <w:b/>
        </w:rPr>
        <w:t xml:space="preserve">.2026</w:t>
      </w:r>
      <w:r>
        <w:rPr>
          <w:b/>
        </w:rPr>
        <w:t xml:space="preserve"> в </w:t>
      </w:r>
      <w:r>
        <w:rPr>
          <w:b/>
        </w:rPr>
        <w:t xml:space="preserve">11</w:t>
      </w:r>
      <w:r>
        <w:rPr>
          <w:b/>
        </w:rPr>
        <w:t xml:space="preserve">:</w:t>
      </w:r>
      <w:r>
        <w:rPr>
          <w:b/>
        </w:rPr>
        <w:t xml:space="preserve">07</w:t>
      </w:r>
      <w:r>
        <w:rPr>
          <w:b/>
        </w:rPr>
        <w:t xml:space="preserve"> поступил запрос №</w:t>
      </w:r>
      <w:r>
        <w:rPr>
          <w:b/>
        </w:rPr>
        <w:t xml:space="preserve"> </w:t>
      </w:r>
      <w:r>
        <w:rPr>
          <w:b/>
        </w:rPr>
        <w:t xml:space="preserve">153551</w:t>
      </w:r>
      <w:r>
        <w:rPr>
          <w:b/>
        </w:rPr>
        <w:t xml:space="preserve"> </w:t>
      </w:r>
      <w:r>
        <w:rPr>
          <w:b/>
        </w:rPr>
        <w:t xml:space="preserve">о разъяснени</w:t>
      </w:r>
      <w:r>
        <w:rPr>
          <w:b/>
        </w:rPr>
        <w:t xml:space="preserve">и</w:t>
      </w:r>
      <w:r>
        <w:rPr>
          <w:b/>
        </w:rPr>
        <w:t xml:space="preserve"> положений извещения </w:t>
      </w:r>
      <w:r>
        <w:rPr>
          <w:b/>
        </w:rPr>
        <w:t xml:space="preserve">об </w:t>
      </w:r>
      <w:r>
        <w:rPr>
          <w:b/>
        </w:rPr>
        <w:t xml:space="preserve">электронном открытом конкурсе </w:t>
      </w:r>
      <w:r>
        <w:rPr>
          <w:b/>
        </w:rPr>
        <w:t xml:space="preserve">по определению подрядчика</w:t>
      </w:r>
      <w:r>
        <w:rPr>
          <w:b/>
        </w:rPr>
        <w:t xml:space="preserve"> </w:t>
      </w:r>
      <w:r>
        <w:rPr>
          <w:b/>
        </w:rPr>
        <w:t xml:space="preserve">на в</w:t>
      </w:r>
      <w:r>
        <w:rPr>
          <w:b/>
        </w:rPr>
        <w:t xml:space="preserve">ыполнение работ </w:t>
      </w:r>
      <w:r>
        <w:rPr>
          <w:b/>
        </w:rPr>
        <w:t xml:space="preserve">по комплексному благоустройству общественной территории: «Парк им. 777-летия города Нижнего Новгорода» в Автозаводском районе города Нижнего Новгорода (2-я очередь)</w:t>
      </w:r>
      <w:r>
        <w:rPr>
          <w:b/>
        </w:rPr>
        <w:t xml:space="preserve"> </w:t>
      </w:r>
      <w:r>
        <w:rPr>
          <w:b/>
        </w:rPr>
        <w:t xml:space="preserve">(реестровый номер закупки</w:t>
      </w:r>
      <w:r>
        <w:rPr>
          <w:b/>
        </w:rPr>
        <w:t xml:space="preserve"> </w:t>
      </w:r>
      <w:r>
        <w:rPr>
          <w:b/>
        </w:rPr>
        <w:t xml:space="preserve">0132600032725001368</w:t>
      </w:r>
      <w:r>
        <w:rPr>
          <w:b/>
        </w:rPr>
        <w:t xml:space="preserve">) следующего содержания:</w:t>
      </w:r>
      <w:r>
        <w:rPr>
          <w:b/>
        </w:rPr>
      </w:r>
      <w:r>
        <w:rPr>
          <w:b/>
        </w:rPr>
      </w:r>
    </w:p>
    <w:p>
      <w:pPr>
        <w:pStyle w:val="882"/>
        <w:jc w:val="both"/>
        <w:widowControl w:val="off"/>
        <w:tabs>
          <w:tab w:val="left" w:pos="0" w:leader="none"/>
        </w:tabs>
        <w:rPr>
          <w:b/>
        </w:rPr>
      </w:pPr>
      <w:r>
        <w:rPr>
          <w:b/>
        </w:rPr>
        <w:t xml:space="preserve">        </w:t>
      </w:r>
      <w:r>
        <w:rPr>
          <w:b/>
        </w:rPr>
        <w:t xml:space="preserve">Текст запроса</w:t>
      </w:r>
      <w:r>
        <w:rPr>
          <w:b/>
        </w:rPr>
        <w:t xml:space="preserve">:</w:t>
      </w:r>
      <w:r>
        <w:rPr>
          <w:b/>
        </w:rPr>
      </w:r>
      <w:r>
        <w:rPr>
          <w:b/>
        </w:rPr>
      </w:r>
    </w:p>
    <w:p>
      <w:pPr>
        <w:jc w:val="both"/>
        <w:widowControl w:val="off"/>
        <w:tabs>
          <w:tab w:val="left" w:pos="0" w:leader="none"/>
        </w:tabs>
        <w:rPr>
          <w:b w:val="0"/>
          <w:bCs w:val="0"/>
        </w:rPr>
      </w:pPr>
      <w:r>
        <w:rPr>
          <w:b w:val="0"/>
          <w:bCs w:val="0"/>
          <w:highlight w:val="none"/>
        </w:rPr>
      </w:r>
      <w:r>
        <w:rPr>
          <w:b w:val="0"/>
          <w:bCs w:val="0"/>
        </w:rPr>
      </w:r>
      <w:r>
        <w:rPr>
          <w:b w:val="0"/>
          <w:bCs w:val="0"/>
        </w:rPr>
      </w:r>
    </w:p>
    <w:p>
      <w:pPr>
        <w:ind w:firstLine="708"/>
        <w:jc w:val="both"/>
        <w:rPr>
          <w:rFonts w:ascii="Times New Roman" w:hAnsi="Times New Roman" w:cs="Times New Roman"/>
        </w:rPr>
      </w:pPr>
      <w:r>
        <w:rPr>
          <w:rFonts w:ascii="Times New Roman" w:hAnsi="Times New Roman" w:cs="Times New Roman"/>
        </w:rPr>
        <w:t xml:space="preserve">«</w:t>
      </w:r>
      <w:r>
        <w:rPr>
          <w:rFonts w:ascii="Times New Roman" w:hAnsi="Times New Roman" w:cs="Times New Roman"/>
        </w:rPr>
        <w:t xml:space="preserve">Уважаемый Заказчик, просим уточнить требования по </w:t>
      </w:r>
      <w:r>
        <w:rPr>
          <w:rFonts w:ascii="Times New Roman" w:hAnsi="Times New Roman" w:cs="Times New Roman"/>
        </w:rPr>
        <w:t xml:space="preserve">предоставлению</w:t>
      </w:r>
      <w:r>
        <w:rPr>
          <w:rFonts w:ascii="Times New Roman" w:hAnsi="Times New Roman" w:cs="Times New Roman"/>
        </w:rPr>
        <w:t xml:space="preserve"> </w:t>
      </w:r>
      <w:r>
        <w:rPr>
          <w:rFonts w:ascii="Times New Roman" w:hAnsi="Times New Roman" w:cs="Times New Roman"/>
        </w:rPr>
        <w:t xml:space="preserve">документов</w:t>
      </w:r>
      <w:r>
        <w:rPr>
          <w:rFonts w:ascii="Times New Roman" w:hAnsi="Times New Roman" w:cs="Times New Roman"/>
        </w:rPr>
        <w:t xml:space="preserve"> в части подтверждения наличия аналогичного опыта.</w:t>
      </w:r>
      <w:r>
        <w:rPr>
          <w:rFonts w:ascii="Times New Roman" w:hAnsi="Times New Roman" w:cs="Times New Roman"/>
        </w:rPr>
      </w:r>
      <w:r>
        <w:rPr>
          <w:rFonts w:ascii="Times New Roman" w:hAnsi="Times New Roman" w:cs="Times New Roman"/>
        </w:rPr>
      </w:r>
    </w:p>
    <w:p>
      <w:pPr>
        <w:pStyle w:val="940"/>
        <w:jc w:val="both"/>
        <w:tabs>
          <w:tab w:val="left" w:pos="-360" w:leader="none"/>
          <w:tab w:val="left" w:pos="360" w:leader="none"/>
        </w:tabs>
        <w:rPr>
          <w:rFonts w:ascii="Times New Roman" w:hAnsi="Times New Roman" w:cs="Times New Roman"/>
        </w:rPr>
      </w:pPr>
      <w:r>
        <w:rPr>
          <w:rFonts w:ascii="Times New Roman" w:hAnsi="Times New Roman" w:cs="Times New Roman"/>
        </w:rPr>
        <w:tab/>
      </w:r>
      <w:r>
        <w:rPr>
          <w:rFonts w:ascii="Times New Roman" w:hAnsi="Times New Roman" w:cs="Times New Roman"/>
        </w:rPr>
        <w:t xml:space="preserve">В соответствии </w:t>
      </w:r>
      <w:r>
        <w:rPr>
          <w:rFonts w:ascii="Times New Roman" w:hAnsi="Times New Roman" w:cs="Times New Roman"/>
        </w:rPr>
        <w:t xml:space="preserve">с Приложением № 5 к Извещению об электронном конкурсе </w:t>
      </w:r>
      <w:r>
        <w:rPr>
          <w:rFonts w:ascii="Times New Roman" w:hAnsi="Times New Roman" w:cs="Times New Roman"/>
          <w:b/>
        </w:rPr>
        <w:t xml:space="preserve">ПОРЯДОК</w:t>
      </w:r>
      <w:r>
        <w:rPr>
          <w:rFonts w:ascii="Times New Roman" w:hAnsi="Times New Roman" w:cs="Times New Roman"/>
        </w:rPr>
      </w:r>
      <w:r>
        <w:rPr>
          <w:rFonts w:ascii="Times New Roman" w:hAnsi="Times New Roman" w:cs="Times New Roman"/>
        </w:rPr>
      </w:r>
    </w:p>
    <w:p>
      <w:pPr>
        <w:ind w:left="79"/>
        <w:jc w:val="both"/>
        <w:spacing w:after="0" w:line="240" w:lineRule="auto"/>
        <w:widowControl w:val="off"/>
        <w:rPr>
          <w:rFonts w:ascii="Times New Roman" w:hAnsi="Times New Roman" w:cs="Times New Roman"/>
          <w:color w:val="000000"/>
          <w:highlight w:val="white"/>
          <w:u w:val="single"/>
        </w:rPr>
      </w:pPr>
      <w:r>
        <w:rPr>
          <w:rFonts w:ascii="Times New Roman" w:hAnsi="Times New Roman" w:cs="Times New Roman"/>
          <w:b/>
        </w:rPr>
        <w:t xml:space="preserve">рассмотрения и оценки заявок на участие в конкурсе критерием в отношении наличия опыта участника – установлен </w:t>
      </w:r>
      <w:r>
        <w:rPr>
          <w:rFonts w:ascii="Times New Roman" w:hAnsi="Times New Roman" w:cs="Times New Roman"/>
          <w:color w:val="000000"/>
          <w:lang w:eastAsia="ru-RU"/>
        </w:rPr>
        <w:t xml:space="preserve">п</w:t>
      </w:r>
      <w:r>
        <w:rPr>
          <w:rFonts w:ascii="Times New Roman" w:hAnsi="Times New Roman" w:cs="Times New Roman"/>
          <w:color w:val="000000"/>
        </w:rPr>
        <w:t xml:space="preserve">редмет договора(договоров), сопоставимый с предметом контракта, заключаемого по результатам определения поставщика (подрядчика, исполнителя): договор(ы)(контракт(ы))</w:t>
      </w:r>
      <w:r>
        <w:rPr>
          <w:rFonts w:ascii="Times New Roman" w:hAnsi="Times New Roman" w:cs="Times New Roman"/>
          <w:color w:val="000000"/>
          <w:highlight w:val="white"/>
        </w:rPr>
        <w:t xml:space="preserve"> </w:t>
      </w:r>
      <w:r>
        <w:rPr>
          <w:rFonts w:ascii="Times New Roman" w:hAnsi="Times New Roman" w:cs="Times New Roman"/>
          <w:color w:val="000000"/>
          <w:highlight w:val="white"/>
          <w:u w:val="single"/>
        </w:rPr>
        <w:t xml:space="preserve">на выполнение работ по комплексному благоустройству общественных территорий (пространств</w:t>
      </w:r>
      <w:r>
        <w:rPr>
          <w:rFonts w:ascii="Times New Roman" w:hAnsi="Times New Roman" w:cs="Times New Roman"/>
          <w:color w:val="000000"/>
          <w:highlight w:val="white"/>
          <w:u w:val="single"/>
        </w:rPr>
        <w:t xml:space="preserve">).</w:t>
      </w:r>
      <w:r>
        <w:rPr>
          <w:rFonts w:ascii="Times New Roman" w:hAnsi="Times New Roman" w:cs="Times New Roman"/>
          <w:color w:val="000000"/>
          <w:highlight w:val="white"/>
          <w:u w:val="single"/>
        </w:rPr>
      </w:r>
      <w:r>
        <w:rPr>
          <w:rFonts w:ascii="Times New Roman" w:hAnsi="Times New Roman" w:cs="Times New Roman"/>
          <w:color w:val="000000"/>
          <w:highlight w:val="white"/>
          <w:u w:val="single"/>
        </w:rPr>
      </w:r>
    </w:p>
    <w:p>
      <w:pPr>
        <w:ind w:left="79"/>
        <w:jc w:val="both"/>
        <w:spacing w:after="0" w:line="240" w:lineRule="auto"/>
        <w:widowControl w:val="off"/>
        <w:rPr>
          <w:rFonts w:ascii="Times New Roman" w:hAnsi="Times New Roman" w:cs="Times New Roman"/>
          <w:color w:val="000000"/>
          <w:u w:val="single"/>
        </w:rPr>
      </w:pPr>
      <w:r>
        <w:rPr>
          <w:rFonts w:ascii="Times New Roman" w:hAnsi="Times New Roman" w:cs="Times New Roman"/>
          <w:color w:val="000000"/>
          <w:u w:val="single"/>
        </w:rPr>
      </w:r>
      <w:r>
        <w:rPr>
          <w:rFonts w:ascii="Times New Roman" w:hAnsi="Times New Roman" w:cs="Times New Roman"/>
          <w:color w:val="000000"/>
          <w:u w:val="single"/>
        </w:rPr>
      </w:r>
      <w:r>
        <w:rPr>
          <w:rFonts w:ascii="Times New Roman" w:hAnsi="Times New Roman" w:cs="Times New Roman"/>
          <w:color w:val="000000"/>
          <w:u w:val="single"/>
        </w:rPr>
      </w:r>
    </w:p>
    <w:p>
      <w:pPr>
        <w:ind w:left="79"/>
        <w:jc w:val="both"/>
        <w:widowControl w:val="off"/>
        <w:rPr>
          <w:rFonts w:ascii="Times New Roman" w:hAnsi="Times New Roman" w:cs="Times New Roman"/>
        </w:rPr>
      </w:pPr>
      <w:r>
        <w:rPr>
          <w:rFonts w:ascii="Times New Roman" w:hAnsi="Times New Roman" w:cs="Times New Roman"/>
          <w:b/>
        </w:rPr>
        <w:t xml:space="preserve">Просим уточнить будут ли принты к рассмотрению Контракты с предметом: </w:t>
      </w:r>
      <w:r>
        <w:rPr>
          <w:rFonts w:ascii="Times New Roman" w:hAnsi="Times New Roman" w:cs="Times New Roman"/>
        </w:rPr>
        <w:t xml:space="preserve">В</w:t>
      </w:r>
      <w:r>
        <w:rPr>
          <w:rFonts w:ascii="Times New Roman" w:hAnsi="Times New Roman" w:cs="Times New Roman"/>
        </w:rPr>
        <w:t xml:space="preserve">ыполнение работ по Благоустройству </w:t>
      </w:r>
      <w:r>
        <w:rPr>
          <w:rFonts w:ascii="Times New Roman" w:hAnsi="Times New Roman" w:cs="Times New Roman"/>
        </w:rPr>
        <w:t xml:space="preserve">- </w:t>
      </w:r>
      <w:r>
        <w:rPr>
          <w:rFonts w:ascii="Times New Roman" w:hAnsi="Times New Roman" w:cs="Times New Roman"/>
        </w:rPr>
        <w:t xml:space="preserve">без указания слов «комплексное», </w:t>
      </w:r>
      <w:r>
        <w:rPr>
          <w:rFonts w:ascii="Times New Roman" w:hAnsi="Times New Roman" w:cs="Times New Roman"/>
        </w:rPr>
        <w:t xml:space="preserve">«</w:t>
      </w:r>
      <w:r>
        <w:rPr>
          <w:rFonts w:ascii="Times New Roman" w:hAnsi="Times New Roman" w:cs="Times New Roman"/>
        </w:rPr>
        <w:t xml:space="preserve">общественных территорий (пространств)».</w:t>
      </w:r>
      <w:r>
        <w:rPr>
          <w:rFonts w:ascii="Times New Roman" w:hAnsi="Times New Roman" w:cs="Times New Roman"/>
        </w:rPr>
        <w:t xml:space="preserve"> (ОКПД2 42.99.29.100</w:t>
      </w:r>
      <w:r>
        <w:rPr>
          <w:rFonts w:ascii="Times New Roman" w:hAnsi="Times New Roman" w:cs="Times New Roman"/>
        </w:rPr>
        <w:t xml:space="preserve">, </w:t>
      </w:r>
      <w:r>
        <w:rPr>
          <w:rFonts w:ascii="Times New Roman" w:hAnsi="Times New Roman" w:cs="Times New Roman"/>
        </w:rPr>
        <w:t xml:space="preserve">42.99.22.100</w:t>
      </w:r>
      <w:r>
        <w:rPr>
          <w:rFonts w:ascii="Times New Roman" w:hAnsi="Times New Roman" w:cs="Times New Roman"/>
        </w:rPr>
        <w:t xml:space="preserve">)</w:t>
      </w:r>
      <w:r>
        <w:rPr>
          <w:rFonts w:ascii="Times New Roman" w:hAnsi="Times New Roman" w:cs="Times New Roman"/>
        </w:rPr>
        <w:t xml:space="preserve">, а также работы по строительству</w:t>
      </w:r>
      <w:r>
        <w:rPr>
          <w:rFonts w:ascii="Times New Roman" w:hAnsi="Times New Roman" w:cs="Times New Roman"/>
        </w:rPr>
        <w:t xml:space="preserve">, реконструкции</w:t>
      </w:r>
      <w:r>
        <w:rPr>
          <w:rFonts w:ascii="Times New Roman" w:hAnsi="Times New Roman" w:cs="Times New Roman"/>
        </w:rPr>
        <w:t xml:space="preserve"> стадионов, площадок</w:t>
      </w:r>
      <w:r>
        <w:rPr>
          <w:rFonts w:ascii="Times New Roman" w:hAnsi="Times New Roman" w:cs="Times New Roman"/>
        </w:rPr>
        <w:t xml:space="preserve">.</w:t>
      </w:r>
      <w:r>
        <w:rPr>
          <w:rFonts w:ascii="Times New Roman" w:hAnsi="Times New Roman" w:cs="Times New Roman"/>
        </w:rPr>
        <w:t xml:space="preserve"> (</w:t>
      </w:r>
      <w:r>
        <w:rPr>
          <w:rFonts w:ascii="Times New Roman" w:hAnsi="Times New Roman" w:cs="Times New Roman"/>
        </w:rPr>
        <w:t xml:space="preserve">ОКПД2 </w:t>
      </w:r>
      <w:r>
        <w:rPr>
          <w:rFonts w:ascii="Times New Roman" w:hAnsi="Times New Roman" w:cs="Times New Roman"/>
        </w:rPr>
        <w:t xml:space="preserve">42.99.22.110</w:t>
      </w:r>
      <w:r>
        <w:rPr>
          <w:rFonts w:ascii="Times New Roman" w:hAnsi="Times New Roman" w:cs="Times New Roman"/>
        </w:rPr>
        <w:t xml:space="preserve">)</w:t>
      </w:r>
      <w:r>
        <w:rPr>
          <w:rFonts w:ascii="Times New Roman" w:hAnsi="Times New Roman" w:cs="Times New Roman"/>
        </w:rPr>
      </w:r>
      <w:r>
        <w:rPr>
          <w:rFonts w:ascii="Times New Roman" w:hAnsi="Times New Roman" w:cs="Times New Roman"/>
        </w:rPr>
      </w:r>
    </w:p>
    <w:p>
      <w:pPr>
        <w:ind w:left="79"/>
        <w:jc w:val="both"/>
        <w:widowControl w:val="off"/>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p>
      <w:pPr>
        <w:ind w:left="79"/>
        <w:jc w:val="both"/>
        <w:spacing w:after="0" w:line="240" w:lineRule="auto"/>
        <w:widowControl w:val="off"/>
        <w:rPr>
          <w:rFonts w:ascii="Times New Roman" w:hAnsi="Times New Roman" w:cs="Times New Roman"/>
          <w:color w:val="000000"/>
          <w:u w:val="single"/>
        </w:rPr>
      </w:pPr>
      <w:r>
        <w:rPr>
          <w:rFonts w:ascii="Times New Roman" w:hAnsi="Times New Roman" w:cs="Times New Roman"/>
        </w:rPr>
        <w:t xml:space="preserve">2.</w:t>
      </w:r>
      <w:r>
        <w:rPr>
          <w:rFonts w:ascii="Times New Roman" w:hAnsi="Times New Roman" w:cs="Times New Roman"/>
          <w:color w:val="000000"/>
        </w:rPr>
        <w:t xml:space="preserve"> </w:t>
      </w:r>
      <w:r>
        <w:rPr>
          <w:rFonts w:ascii="Times New Roman" w:hAnsi="Times New Roman" w:cs="Times New Roman"/>
          <w:color w:val="000000"/>
        </w:rPr>
        <w:t xml:space="preserve">Про</w:t>
      </w:r>
      <w:r>
        <w:rPr>
          <w:rFonts w:ascii="Times New Roman" w:hAnsi="Times New Roman" w:cs="Times New Roman"/>
          <w:color w:val="000000"/>
        </w:rPr>
        <w:t xml:space="preserve">сим</w:t>
      </w:r>
      <w:r>
        <w:rPr>
          <w:rFonts w:ascii="Times New Roman" w:hAnsi="Times New Roman" w:cs="Times New Roman"/>
          <w:color w:val="000000"/>
        </w:rPr>
        <w:t xml:space="preserve"> предоставить в формате </w:t>
      </w:r>
      <w:r>
        <w:rPr>
          <w:rFonts w:ascii="Times New Roman" w:hAnsi="Times New Roman" w:cs="Times New Roman"/>
          <w:color w:val="000000"/>
          <w:lang w:val="en-US"/>
        </w:rPr>
        <w:t xml:space="preserve">Excel</w:t>
      </w:r>
      <w:r>
        <w:rPr>
          <w:rFonts w:ascii="Times New Roman" w:hAnsi="Times New Roman" w:cs="Times New Roman"/>
          <w:color w:val="000000"/>
          <w:u w:val="single"/>
        </w:rPr>
        <w:t xml:space="preserve">:</w:t>
      </w:r>
      <w:r>
        <w:rPr>
          <w:rFonts w:ascii="Times New Roman" w:hAnsi="Times New Roman" w:cs="Times New Roman"/>
          <w:color w:val="000000"/>
          <w:u w:val="single"/>
        </w:rPr>
      </w:r>
      <w:r>
        <w:rPr>
          <w:rFonts w:ascii="Times New Roman" w:hAnsi="Times New Roman" w:cs="Times New Roman"/>
          <w:color w:val="000000"/>
          <w:u w:val="single"/>
        </w:rPr>
      </w:r>
    </w:p>
    <w:p>
      <w:pPr>
        <w:ind w:left="79"/>
        <w:jc w:val="both"/>
        <w:spacing w:after="0" w:line="240" w:lineRule="auto"/>
        <w:widowControl w:val="off"/>
        <w:rPr>
          <w:rFonts w:ascii="Times New Roman" w:hAnsi="Times New Roman" w:cs="Times New Roman"/>
          <w:color w:val="000000"/>
        </w:rPr>
      </w:pPr>
      <w:r>
        <w:rPr>
          <w:rFonts w:ascii="Times New Roman" w:hAnsi="Times New Roman" w:cs="Times New Roman"/>
          <w:color w:val="000000"/>
        </w:rPr>
        <w:t xml:space="preserve">Приложение №.2.1. – Локальный сметный расчет №01-01-01«Демонтажные работы»; </w:t>
      </w:r>
      <w:r>
        <w:rPr>
          <w:rFonts w:ascii="Times New Roman" w:hAnsi="Times New Roman" w:cs="Times New Roman"/>
          <w:color w:val="000000"/>
        </w:rPr>
        <w:t xml:space="preserve"> </w:t>
      </w:r>
      <w:r>
        <w:rPr>
          <w:rFonts w:ascii="Times New Roman" w:hAnsi="Times New Roman" w:cs="Times New Roman"/>
          <w:color w:val="000000"/>
        </w:rPr>
        <w:t xml:space="preserve">Приложение №2.2. – Локальный сметный расчет №07-01-01 «Устройство покрытий»;</w:t>
      </w:r>
      <w:r>
        <w:rPr>
          <w:rFonts w:ascii="Times New Roman" w:hAnsi="Times New Roman" w:cs="Times New Roman"/>
          <w:color w:val="000000"/>
        </w:rPr>
        <w:t xml:space="preserve"> </w:t>
      </w:r>
      <w:r>
        <w:rPr>
          <w:rFonts w:ascii="Times New Roman" w:hAnsi="Times New Roman" w:cs="Times New Roman"/>
          <w:color w:val="000000"/>
        </w:rPr>
        <w:t xml:space="preserve">Приложение №2.3. – Локальный сметный расчет №07-01-02«Лестница из наборных ступе-ней с ограждениями Ог1-Ог-5 и поручнями П1-П3»;</w:t>
      </w:r>
      <w:r>
        <w:rPr>
          <w:rFonts w:ascii="Times New Roman" w:hAnsi="Times New Roman" w:cs="Times New Roman"/>
          <w:color w:val="000000"/>
        </w:rPr>
        <w:t xml:space="preserve"> </w:t>
      </w:r>
      <w:r>
        <w:rPr>
          <w:rFonts w:ascii="Times New Roman" w:hAnsi="Times New Roman" w:cs="Times New Roman"/>
          <w:color w:val="000000"/>
        </w:rPr>
      </w:r>
      <w:r>
        <w:rPr>
          <w:rFonts w:ascii="Times New Roman" w:hAnsi="Times New Roman" w:cs="Times New Roman"/>
          <w:color w:val="000000"/>
        </w:rPr>
      </w:r>
    </w:p>
    <w:p>
      <w:pPr>
        <w:ind w:left="79"/>
        <w:jc w:val="both"/>
        <w:spacing w:after="0" w:line="240" w:lineRule="auto"/>
        <w:widowControl w:val="off"/>
        <w:rPr>
          <w:rFonts w:ascii="Times New Roman" w:hAnsi="Times New Roman" w:cs="Times New Roman"/>
          <w:color w:val="000000"/>
        </w:rPr>
      </w:pPr>
      <w:r>
        <w:rPr>
          <w:rFonts w:ascii="Times New Roman" w:hAnsi="Times New Roman" w:cs="Times New Roman"/>
          <w:color w:val="000000"/>
        </w:rPr>
        <w:t xml:space="preserve">Приложение №2.4. – Локальный сметный расчет №02-01-01- «Устройство павильонов»;</w:t>
      </w:r>
      <w:r>
        <w:rPr>
          <w:rFonts w:ascii="Times New Roman" w:hAnsi="Times New Roman" w:cs="Times New Roman"/>
          <w:color w:val="000000"/>
        </w:rPr>
      </w:r>
      <w:r>
        <w:rPr>
          <w:rFonts w:ascii="Times New Roman" w:hAnsi="Times New Roman" w:cs="Times New Roman"/>
          <w:color w:val="000000"/>
        </w:rPr>
      </w:r>
    </w:p>
    <w:p>
      <w:pPr>
        <w:ind w:left="79"/>
        <w:jc w:val="both"/>
        <w:spacing w:after="0" w:line="240" w:lineRule="auto"/>
        <w:widowControl w:val="off"/>
        <w:rPr>
          <w:rFonts w:ascii="Times New Roman" w:hAnsi="Times New Roman" w:cs="Times New Roman"/>
          <w:color w:val="000000"/>
        </w:rPr>
      </w:pPr>
      <w:r>
        <w:rPr>
          <w:rFonts w:ascii="Times New Roman" w:hAnsi="Times New Roman" w:cs="Times New Roman"/>
          <w:color w:val="000000"/>
        </w:rPr>
        <w:t xml:space="preserve">Приложение №2.5. – Локальный  сметный расчет №07-01-06 «Ограждение по периметру парка»;</w:t>
      </w:r>
      <w:r>
        <w:rPr>
          <w:rFonts w:ascii="Times New Roman" w:hAnsi="Times New Roman" w:cs="Times New Roman"/>
          <w:color w:val="000000"/>
        </w:rPr>
        <w:t xml:space="preserve"> </w:t>
      </w:r>
      <w:r>
        <w:rPr>
          <w:rFonts w:ascii="Times New Roman" w:hAnsi="Times New Roman" w:cs="Times New Roman"/>
          <w:color w:val="000000"/>
        </w:rPr>
      </w:r>
      <w:r>
        <w:rPr>
          <w:rFonts w:ascii="Times New Roman" w:hAnsi="Times New Roman" w:cs="Times New Roman"/>
          <w:color w:val="000000"/>
        </w:rPr>
      </w:r>
    </w:p>
    <w:p>
      <w:pPr>
        <w:ind w:left="79"/>
        <w:jc w:val="both"/>
        <w:spacing w:after="0" w:line="240" w:lineRule="auto"/>
        <w:widowControl w:val="off"/>
        <w:rPr>
          <w:rFonts w:ascii="Times New Roman" w:hAnsi="Times New Roman" w:cs="Times New Roman"/>
          <w:color w:val="000000"/>
        </w:rPr>
      </w:pPr>
      <w:r>
        <w:rPr>
          <w:rFonts w:ascii="Times New Roman" w:hAnsi="Times New Roman" w:cs="Times New Roman"/>
          <w:color w:val="000000"/>
        </w:rPr>
        <w:t xml:space="preserve">Приложение №2.6. – Локальный сметный расчет №07-01-03 «Устройство газонов и цветни-ков»;</w:t>
      </w:r>
      <w:r>
        <w:rPr>
          <w:rFonts w:ascii="Times New Roman" w:hAnsi="Times New Roman" w:cs="Times New Roman"/>
          <w:color w:val="000000"/>
        </w:rPr>
      </w:r>
      <w:r>
        <w:rPr>
          <w:rFonts w:ascii="Times New Roman" w:hAnsi="Times New Roman" w:cs="Times New Roman"/>
          <w:color w:val="000000"/>
        </w:rPr>
      </w:r>
    </w:p>
    <w:p>
      <w:pPr>
        <w:ind w:left="79"/>
        <w:jc w:val="both"/>
        <w:spacing w:after="0" w:line="240" w:lineRule="auto"/>
        <w:widowControl w:val="off"/>
        <w:rPr>
          <w:rFonts w:ascii="Times New Roman" w:hAnsi="Times New Roman" w:cs="Times New Roman"/>
          <w:color w:val="000000"/>
        </w:rPr>
      </w:pPr>
      <w:r>
        <w:rPr>
          <w:rFonts w:ascii="Times New Roman" w:hAnsi="Times New Roman" w:cs="Times New Roman"/>
          <w:color w:val="000000"/>
        </w:rPr>
        <w:t xml:space="preserve"> </w:t>
      </w:r>
      <w:r>
        <w:rPr>
          <w:rFonts w:ascii="Times New Roman" w:hAnsi="Times New Roman" w:cs="Times New Roman"/>
          <w:color w:val="000000"/>
        </w:rPr>
        <w:t xml:space="preserve">Приложение №2.7. – Локальный сметный расчет №07-01-04 «Посадка деревьев и кустарни-ков»;</w:t>
      </w:r>
      <w:r>
        <w:rPr>
          <w:rFonts w:ascii="Times New Roman" w:hAnsi="Times New Roman" w:cs="Times New Roman"/>
          <w:color w:val="000000"/>
        </w:rPr>
      </w:r>
      <w:r>
        <w:rPr>
          <w:rFonts w:ascii="Times New Roman" w:hAnsi="Times New Roman" w:cs="Times New Roman"/>
          <w:color w:val="000000"/>
        </w:rPr>
      </w:r>
    </w:p>
    <w:p>
      <w:pPr>
        <w:ind w:left="79"/>
        <w:jc w:val="both"/>
        <w:spacing w:after="0" w:line="240" w:lineRule="auto"/>
        <w:widowControl w:val="off"/>
        <w:rPr>
          <w:rFonts w:ascii="Times New Roman" w:hAnsi="Times New Roman" w:cs="Times New Roman"/>
          <w:color w:val="000000"/>
        </w:rPr>
      </w:pPr>
      <w:r>
        <w:rPr>
          <w:rFonts w:ascii="Times New Roman" w:hAnsi="Times New Roman" w:cs="Times New Roman"/>
          <w:color w:val="000000"/>
        </w:rPr>
        <w:t xml:space="preserve">Приложение №2.8. – Локальный сметный расчет №07-01-05 «Приобретение и установка ма-лых архитектурных форм»;</w:t>
      </w:r>
      <w:r>
        <w:rPr>
          <w:rFonts w:ascii="Times New Roman" w:hAnsi="Times New Roman" w:cs="Times New Roman"/>
          <w:color w:val="000000"/>
        </w:rPr>
      </w:r>
      <w:r>
        <w:rPr>
          <w:rFonts w:ascii="Times New Roman" w:hAnsi="Times New Roman" w:cs="Times New Roman"/>
          <w:color w:val="000000"/>
        </w:rPr>
      </w:r>
    </w:p>
    <w:p>
      <w:pPr>
        <w:ind w:left="79"/>
        <w:jc w:val="both"/>
        <w:spacing w:after="0" w:line="240" w:lineRule="auto"/>
        <w:widowControl w:val="off"/>
        <w:rPr>
          <w:rFonts w:ascii="Times New Roman" w:hAnsi="Times New Roman" w:cs="Times New Roman"/>
          <w:color w:val="000000"/>
        </w:rPr>
      </w:pPr>
      <w:r>
        <w:rPr>
          <w:rFonts w:ascii="Times New Roman" w:hAnsi="Times New Roman" w:cs="Times New Roman"/>
          <w:color w:val="000000"/>
        </w:rPr>
        <w:t xml:space="preserve">Приложение №2.9  – Локальный сметный расчет №04-01-01 «Создание сетей наружного освещения»;</w:t>
      </w:r>
      <w:r>
        <w:rPr>
          <w:rFonts w:ascii="Times New Roman" w:hAnsi="Times New Roman" w:cs="Times New Roman"/>
          <w:color w:val="000000"/>
        </w:rPr>
      </w:r>
      <w:r>
        <w:rPr>
          <w:rFonts w:ascii="Times New Roman" w:hAnsi="Times New Roman" w:cs="Times New Roman"/>
          <w:color w:val="000000"/>
        </w:rPr>
      </w:r>
    </w:p>
    <w:p>
      <w:pPr>
        <w:ind w:left="79"/>
        <w:jc w:val="both"/>
        <w:spacing w:after="0" w:line="240" w:lineRule="auto"/>
        <w:widowControl w:val="off"/>
        <w:rPr>
          <w:rFonts w:ascii="Times New Roman" w:hAnsi="Times New Roman" w:cs="Times New Roman"/>
          <w:color w:val="000000"/>
        </w:rPr>
      </w:pPr>
      <w:r>
        <w:rPr>
          <w:rFonts w:ascii="Times New Roman" w:hAnsi="Times New Roman" w:cs="Times New Roman"/>
          <w:color w:val="000000"/>
        </w:rPr>
        <w:t xml:space="preserve">Приложение №2.10. -  Локальный сметный расчет  №09-01-01 «Утилизация отходов»</w:t>
      </w:r>
      <w:r>
        <w:rPr>
          <w:rFonts w:ascii="Times New Roman" w:hAnsi="Times New Roman" w:cs="Times New Roman"/>
          <w:color w:val="000000"/>
        </w:rPr>
      </w:r>
      <w:r>
        <w:rPr>
          <w:rFonts w:ascii="Times New Roman" w:hAnsi="Times New Roman" w:cs="Times New Roman"/>
          <w:color w:val="000000"/>
        </w:rPr>
      </w:r>
    </w:p>
    <w:p>
      <w:pPr>
        <w:ind w:firstLine="708"/>
        <w:jc w:val="both"/>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p>
      <w:pPr>
        <w:pStyle w:val="896"/>
        <w:numPr>
          <w:ilvl w:val="0"/>
          <w:numId w:val="0"/>
        </w:numPr>
        <w:ind w:firstLine="540"/>
        <w:spacing w:after="0"/>
        <w:rPr>
          <w:b/>
        </w:rPr>
      </w:pPr>
      <w:r>
        <w:rPr>
          <w:b/>
        </w:rPr>
        <w:t xml:space="preserve">В отве</w:t>
      </w:r>
      <w:r>
        <w:rPr>
          <w:b/>
        </w:rPr>
        <w:t xml:space="preserve">т на данный запрос муниципальный заказчик в адрес департамента экономического развития и инвестиций администрации города Нижнего Новгорода направляет следующую информацию:</w:t>
      </w:r>
      <w:r>
        <w:rPr>
          <w:b/>
        </w:rPr>
      </w:r>
      <w:r>
        <w:rPr>
          <w:b/>
        </w:rPr>
      </w:r>
    </w:p>
    <w:p>
      <w:pPr>
        <w:ind w:firstLine="540"/>
        <w:jc w:val="both"/>
        <w:spacing w:line="288" w:lineRule="auto"/>
        <w:shd w:val="clear" w:color="auto" w:fill="ffffff"/>
        <w:tabs>
          <w:tab w:val="left" w:pos="1803" w:leader="none"/>
        </w:tabs>
        <w:rPr>
          <w:b/>
          <w:bCs/>
          <w:highlight w:val="none"/>
        </w:rPr>
      </w:pPr>
      <w:r>
        <w:rPr>
          <w:b/>
          <w:highlight w:val="none"/>
        </w:rPr>
      </w:r>
      <w:r>
        <w:rPr>
          <w:b/>
          <w:highlight w:val="none"/>
        </w:rPr>
      </w:r>
      <w:r>
        <w:rPr>
          <w:b/>
          <w:bCs/>
          <w:highlight w:val="none"/>
        </w:rPr>
      </w:r>
    </w:p>
    <w:p>
      <w:pPr>
        <w:pStyle w:val="882"/>
        <w:ind w:firstLine="540"/>
        <w:jc w:val="both"/>
        <w:spacing w:line="288" w:lineRule="auto"/>
        <w:shd w:val="clear" w:color="auto" w:fill="ffffff"/>
        <w:tabs>
          <w:tab w:val="left" w:pos="1803" w:leader="none"/>
        </w:tabs>
        <w:rPr>
          <w:b/>
          <w:bCs/>
          <w:highlight w:val="none"/>
        </w:rPr>
      </w:pPr>
      <w:r>
        <w:rPr>
          <w:b/>
        </w:rPr>
        <w:t xml:space="preserve">Ответ на запрос</w:t>
      </w:r>
      <w:r>
        <w:rPr>
          <w:b/>
          <w:bCs/>
          <w:highlight w:val="none"/>
        </w:rPr>
      </w:r>
      <w:r>
        <w:rPr>
          <w:b/>
          <w:bCs/>
          <w:highlight w:val="none"/>
        </w:rPr>
      </w:r>
    </w:p>
    <w:p>
      <w:pPr>
        <w:pStyle w:val="882"/>
        <w:ind w:firstLine="720"/>
        <w:jc w:val="both"/>
        <w:rPr>
          <w:sz w:val="28"/>
          <w:szCs w:val="28"/>
        </w:rPr>
      </w:pPr>
      <w:r>
        <w:rPr>
          <w:sz w:val="24"/>
          <w:szCs w:val="24"/>
        </w:rPr>
        <w:t xml:space="preserve">В соответствии с ч.4 ст.32 Федерального закона от 05.04.2013 №44-ФЗ «О контрактной системе в сфере закупок товаров, работ, услуг для обеспечения государственных и муниципальных нужд» (далее по тексту – Закон о контрактной системе) в извещении об ос</w:t>
      </w:r>
      <w:r>
        <w:rPr>
          <w:sz w:val="24"/>
          <w:szCs w:val="24"/>
        </w:rPr>
        <w:t xml:space="preserve">уществлении закупки, документации о закупке (в случае, если настоящим Федеральным законом предусмотрена документация о закупке) заказчик обязан установить используемые при определении поставщика (подрядчика, исполнителя)  критерии и их величины значимости.</w:t>
      </w:r>
      <w:r>
        <w:rPr>
          <w:sz w:val="24"/>
          <w:szCs w:val="24"/>
        </w:rPr>
      </w:r>
      <w:r>
        <w:rPr>
          <w:sz w:val="28"/>
          <w:szCs w:val="28"/>
        </w:rPr>
      </w:r>
    </w:p>
    <w:p>
      <w:pPr>
        <w:pStyle w:val="882"/>
        <w:ind w:firstLine="720"/>
        <w:jc w:val="both"/>
        <w:rPr>
          <w:sz w:val="28"/>
          <w:szCs w:val="28"/>
        </w:rPr>
      </w:pPr>
      <w:r>
        <w:rPr>
          <w:sz w:val="24"/>
          <w:szCs w:val="24"/>
        </w:rPr>
        <w:t xml:space="preserve">Согласно ч.8 ст. 32 Закона о контрактной системе порядок оценки заявок участников закупки, в том числе предельные величины каждого критерия, устанавливаются Правительством Российской Федерации. </w:t>
      </w:r>
      <w:r>
        <w:rPr>
          <w:sz w:val="24"/>
          <w:szCs w:val="24"/>
        </w:rPr>
      </w:r>
      <w:r>
        <w:rPr>
          <w:sz w:val="28"/>
          <w:szCs w:val="28"/>
        </w:rPr>
      </w:r>
    </w:p>
    <w:p>
      <w:pPr>
        <w:pStyle w:val="882"/>
        <w:ind w:firstLine="720"/>
        <w:jc w:val="both"/>
        <w:rPr>
          <w:sz w:val="28"/>
          <w:szCs w:val="28"/>
        </w:rPr>
      </w:pPr>
      <w:r>
        <w:rPr>
          <w:sz w:val="24"/>
          <w:szCs w:val="24"/>
        </w:rPr>
        <w:t xml:space="preserve">В</w:t>
      </w:r>
      <w:r>
        <w:rPr>
          <w:sz w:val="24"/>
          <w:szCs w:val="24"/>
        </w:rPr>
        <w:t xml:space="preserve"> соответствии с ч.1 ст.32 Закона о контрактной системе, Положением об оценке заявок на участие в закупке товаров, работ, услуг для обеспечения государственных и муниципальных нужд, утвержденным Постановлением Правительства от 31.12.2021 №2604 (далее по тек</w:t>
      </w:r>
      <w:r>
        <w:rPr>
          <w:sz w:val="24"/>
          <w:szCs w:val="24"/>
        </w:rPr>
        <w:t xml:space="preserve">сту – Положение об оценке), Заказчиком в Извещении № 013260003275001368, а также в Порядке рассмотрения и оценки заявок, являющемся приложением №5 к Извещению о проведении открытого конкурса </w:t>
      </w:r>
      <w:r>
        <w:rPr>
          <w:sz w:val="24"/>
          <w:szCs w:val="24"/>
        </w:rPr>
        <w:t xml:space="preserve">в электронной форме, установлен, в том числе </w:t>
      </w:r>
      <w:r>
        <w:rPr>
          <w:sz w:val="24"/>
          <w:szCs w:val="24"/>
        </w:rPr>
        <w:t xml:space="preserve"> критери</w:t>
      </w:r>
      <w:r>
        <w:rPr>
          <w:sz w:val="24"/>
          <w:szCs w:val="24"/>
        </w:rPr>
        <w:t xml:space="preserve">й</w:t>
      </w:r>
      <w:r>
        <w:rPr>
          <w:sz w:val="24"/>
          <w:szCs w:val="24"/>
        </w:rPr>
        <w:t xml:space="preserve">  оценки заявок </w:t>
      </w:r>
      <w:r>
        <w:rPr>
          <w:sz w:val="24"/>
          <w:szCs w:val="24"/>
        </w:rPr>
        <w:t xml:space="preserve">относительно к</w:t>
      </w:r>
      <w:r>
        <w:rPr>
          <w:sz w:val="24"/>
          <w:szCs w:val="24"/>
        </w:rPr>
        <w:t xml:space="preserve">валификаци</w:t>
      </w:r>
      <w:r>
        <w:rPr>
          <w:sz w:val="24"/>
          <w:szCs w:val="24"/>
        </w:rPr>
        <w:t xml:space="preserve">и</w:t>
      </w:r>
      <w:r>
        <w:rPr>
          <w:sz w:val="24"/>
          <w:szCs w:val="24"/>
        </w:rPr>
        <w:t xml:space="preserve"> участни</w:t>
      </w:r>
      <w:r>
        <w:rPr>
          <w:sz w:val="24"/>
          <w:szCs w:val="24"/>
        </w:rPr>
        <w:t xml:space="preserve">ков закупки, в том числе наличия</w:t>
      </w:r>
      <w:r>
        <w:rPr>
          <w:sz w:val="24"/>
          <w:szCs w:val="24"/>
        </w:rPr>
        <w:t xml:space="preserve"> у них финансовых ресурсов, на праве собственности или ином законном основании оборудования и других материальных ресурсо</w:t>
      </w:r>
      <w:r>
        <w:rPr>
          <w:sz w:val="24"/>
          <w:szCs w:val="24"/>
        </w:rPr>
        <w:t xml:space="preserve">в, опыта </w:t>
      </w:r>
      <w:r>
        <w:rPr>
          <w:sz w:val="24"/>
          <w:szCs w:val="24"/>
        </w:rPr>
        <w:t xml:space="preserve">работы, связанного с предметом контракта, и деловой репутации, специалистов и иных работников определенного уровня квалификации.</w:t>
      </w:r>
      <w:r>
        <w:rPr>
          <w:sz w:val="24"/>
          <w:szCs w:val="24"/>
        </w:rPr>
      </w:r>
      <w:r>
        <w:rPr>
          <w:sz w:val="28"/>
          <w:szCs w:val="28"/>
        </w:rPr>
      </w:r>
    </w:p>
    <w:p>
      <w:pPr>
        <w:pStyle w:val="882"/>
        <w:jc w:val="both"/>
        <w:tabs>
          <w:tab w:val="left" w:pos="709" w:leader="none"/>
          <w:tab w:val="left" w:pos="851" w:leader="none"/>
          <w:tab w:val="left" w:pos="1134" w:leader="none"/>
        </w:tabs>
        <w:rPr>
          <w:b w:val="0"/>
          <w:bCs w:val="0"/>
          <w:sz w:val="28"/>
          <w:szCs w:val="28"/>
          <w:highlight w:val="none"/>
        </w:rPr>
      </w:pPr>
      <w:r>
        <w:rPr>
          <w:sz w:val="24"/>
          <w:szCs w:val="24"/>
        </w:rPr>
        <w:tab/>
      </w:r>
      <w:r>
        <w:rPr>
          <w:sz w:val="24"/>
          <w:szCs w:val="24"/>
        </w:rPr>
        <w:t xml:space="preserve">Руководствуясь п. 24 Положения об оценке, Заказчиком </w:t>
      </w:r>
      <w:r>
        <w:rPr>
          <w:sz w:val="24"/>
          <w:szCs w:val="24"/>
        </w:rPr>
        <w:t xml:space="preserve">в Извещении  о проведении открытого конкурса и в графе 4 Порядка рассмотрения и оценки заявок, в качест</w:t>
      </w:r>
      <w:r>
        <w:rPr>
          <w:b w:val="0"/>
          <w:bCs w:val="0"/>
          <w:sz w:val="24"/>
          <w:szCs w:val="24"/>
        </w:rPr>
        <w:t xml:space="preserve">ве показателя оценки, установлено наличие у участников закупки опыта поставки товара, </w:t>
      </w:r>
      <w:r>
        <w:rPr>
          <w:b w:val="0"/>
          <w:bCs w:val="0"/>
          <w:sz w:val="24"/>
          <w:szCs w:val="24"/>
        </w:rPr>
        <w:t xml:space="preserve">выполнения работы</w:t>
      </w:r>
      <w:r>
        <w:rPr>
          <w:b w:val="0"/>
          <w:bCs w:val="0"/>
          <w:sz w:val="24"/>
          <w:szCs w:val="24"/>
        </w:rPr>
        <w:t xml:space="preserve">, оказания услуги, </w:t>
      </w:r>
      <w:r>
        <w:rPr>
          <w:b w:val="0"/>
          <w:bCs w:val="0"/>
          <w:sz w:val="24"/>
          <w:szCs w:val="24"/>
        </w:rPr>
        <w:t xml:space="preserve">связанного с предметом контракта.</w:t>
      </w:r>
      <w:r>
        <w:rPr>
          <w:b w:val="0"/>
          <w:bCs w:val="0"/>
          <w:sz w:val="24"/>
          <w:szCs w:val="24"/>
          <w:highlight w:val="none"/>
        </w:rPr>
      </w:r>
      <w:r>
        <w:rPr>
          <w:b w:val="0"/>
          <w:bCs w:val="0"/>
          <w:sz w:val="28"/>
          <w:szCs w:val="28"/>
          <w:highlight w:val="none"/>
        </w:rPr>
      </w:r>
    </w:p>
    <w:p>
      <w:pPr>
        <w:jc w:val="both"/>
        <w:tabs>
          <w:tab w:val="left" w:pos="709" w:leader="none"/>
          <w:tab w:val="left" w:pos="851" w:leader="none"/>
          <w:tab w:val="left" w:pos="1134" w:leader="none"/>
        </w:tabs>
        <w:rPr>
          <w:b w:val="0"/>
          <w:bCs w:val="0"/>
          <w:sz w:val="28"/>
          <w:szCs w:val="28"/>
          <w:highlight w:val="none"/>
        </w:rPr>
      </w:pPr>
      <w:r>
        <w:rPr>
          <w:b w:val="0"/>
          <w:bCs w:val="0"/>
          <w:sz w:val="24"/>
          <w:szCs w:val="24"/>
          <w:highlight w:val="none"/>
        </w:rPr>
        <w:tab/>
      </w:r>
      <w:r>
        <w:rPr>
          <w:b w:val="0"/>
          <w:bCs w:val="0"/>
          <w:sz w:val="24"/>
          <w:szCs w:val="24"/>
          <w:highlight w:val="none"/>
        </w:rPr>
        <w:t xml:space="preserve">При определении сопоставимости использованы термины</w:t>
      </w:r>
      <w:r>
        <w:rPr>
          <w:b w:val="0"/>
          <w:bCs w:val="0"/>
          <w:sz w:val="24"/>
          <w:szCs w:val="24"/>
          <w:highlight w:val="none"/>
        </w:rPr>
        <w:t xml:space="preserve">, определения установлены </w:t>
      </w:r>
      <w:r>
        <w:rPr>
          <w:b w:val="0"/>
          <w:bCs w:val="0"/>
          <w:sz w:val="24"/>
          <w:szCs w:val="24"/>
          <w:highlight w:val="none"/>
        </w:rPr>
        <w:t xml:space="preserve">ГОСТ 70386-2022</w:t>
      </w:r>
      <w:r>
        <w:rPr>
          <w:b w:val="0"/>
          <w:bCs w:val="0"/>
          <w:sz w:val="24"/>
          <w:szCs w:val="24"/>
          <w:highlight w:val="none"/>
        </w:rPr>
        <w:t xml:space="preserve"> «</w:t>
      </w:r>
      <w:r>
        <w:rPr>
          <w:rFonts w:ascii="Times New Roman" w:hAnsi="Times New Roman" w:eastAsia="Times New Roman" w:cs="Times New Roman"/>
          <w:b w:val="0"/>
          <w:bCs w:val="0"/>
          <w:color w:val="000000"/>
          <w:sz w:val="24"/>
          <w:szCs w:val="24"/>
        </w:rPr>
        <w:t xml:space="preserve">Национальный стандарт Российской Федерации. Комплексное благоустройство и эксплуатация городских территорий. Определения, основные требования и процессы»</w:t>
      </w:r>
      <w:r>
        <w:rPr>
          <w:b w:val="0"/>
          <w:bCs w:val="0"/>
          <w:sz w:val="24"/>
          <w:szCs w:val="24"/>
          <w:highlight w:val="none"/>
        </w:rPr>
        <w:t xml:space="preserve">.</w:t>
      </w:r>
      <w:r>
        <w:rPr>
          <w:b w:val="0"/>
          <w:bCs w:val="0"/>
          <w:sz w:val="24"/>
          <w:szCs w:val="24"/>
          <w:highlight w:val="none"/>
        </w:rPr>
      </w:r>
      <w:r>
        <w:rPr>
          <w:b w:val="0"/>
          <w:bCs w:val="0"/>
          <w:sz w:val="28"/>
          <w:szCs w:val="28"/>
          <w:highlight w:val="none"/>
        </w:rPr>
      </w:r>
    </w:p>
    <w:p>
      <w:pPr>
        <w:jc w:val="both"/>
        <w:tabs>
          <w:tab w:val="left" w:pos="709" w:leader="none"/>
          <w:tab w:val="left" w:pos="851" w:leader="none"/>
          <w:tab w:val="left" w:pos="1134" w:leader="none"/>
        </w:tabs>
        <w:rPr>
          <w:b w:val="0"/>
          <w:bCs w:val="0"/>
          <w:sz w:val="28"/>
          <w:szCs w:val="28"/>
          <w:highlight w:val="yellow"/>
        </w:rPr>
      </w:pPr>
      <w:r>
        <w:rPr>
          <w:rFonts w:ascii="Times New Roman" w:hAnsi="Times New Roman" w:eastAsia="Times New Roman" w:cs="Times New Roman"/>
          <w:b w:val="0"/>
          <w:bCs w:val="0"/>
          <w:color w:val="000000"/>
          <w:sz w:val="24"/>
          <w:szCs w:val="24"/>
        </w:rPr>
        <w:tab/>
      </w:r>
      <w:r>
        <w:rPr>
          <w:rFonts w:ascii="Times New Roman" w:hAnsi="Times New Roman" w:eastAsia="Times New Roman" w:cs="Times New Roman"/>
          <w:b w:val="0"/>
          <w:bCs w:val="0"/>
          <w:color w:val="000000"/>
          <w:sz w:val="24"/>
          <w:szCs w:val="24"/>
        </w:rPr>
        <w:t xml:space="preserve">Положение об оценке и Порядок рассмотрен</w:t>
      </w:r>
      <w:r>
        <w:rPr>
          <w:rFonts w:ascii="Times New Roman" w:hAnsi="Times New Roman" w:eastAsia="Times New Roman" w:cs="Times New Roman"/>
          <w:b w:val="0"/>
          <w:bCs w:val="0"/>
          <w:color w:val="000000"/>
          <w:sz w:val="24"/>
          <w:szCs w:val="24"/>
        </w:rPr>
        <w:t xml:space="preserve">ия</w:t>
      </w:r>
      <w:r>
        <w:rPr>
          <w:rFonts w:ascii="Times New Roman" w:hAnsi="Times New Roman" w:eastAsia="Times New Roman" w:cs="Times New Roman"/>
          <w:b w:val="0"/>
          <w:bCs w:val="0"/>
          <w:color w:val="000000"/>
          <w:sz w:val="24"/>
          <w:szCs w:val="24"/>
        </w:rPr>
        <w:t xml:space="preserve"> и оценки заявок не ограничивают участников закупок в приобщении к заявке контрактов, которые, по их мнению, подтверждали бы опыт выполнения работ, связанных с предметов контракта. Участник закупки самостоятельно определяет сопоставимость выполненных работ</w:t>
      </w:r>
      <w:r>
        <w:rPr>
          <w:rFonts w:ascii="Times New Roman" w:hAnsi="Times New Roman" w:eastAsia="Times New Roman" w:cs="Times New Roman"/>
          <w:b w:val="0"/>
          <w:bCs w:val="0"/>
          <w:color w:val="000000"/>
          <w:sz w:val="24"/>
          <w:szCs w:val="24"/>
        </w:rPr>
        <w:t xml:space="preserve"> в рамках исполненных им контрактов, приобщаемых в качестве опыта выполнения работ, связанного с предметом контракта.</w:t>
      </w:r>
      <w:r>
        <w:rPr>
          <w:b w:val="0"/>
          <w:bCs w:val="0"/>
          <w:sz w:val="24"/>
          <w:szCs w:val="24"/>
          <w:highlight w:val="yellow"/>
        </w:rPr>
      </w:r>
      <w:r>
        <w:rPr>
          <w:b w:val="0"/>
          <w:bCs w:val="0"/>
          <w:sz w:val="28"/>
          <w:szCs w:val="28"/>
          <w:highlight w:val="yellow"/>
        </w:rPr>
      </w:r>
    </w:p>
    <w:p>
      <w:pPr>
        <w:ind w:left="0" w:right="0" w:firstLine="540"/>
        <w:jc w:val="both"/>
        <w:spacing w:before="0" w:after="0" w:line="288" w:lineRule="atLeast"/>
        <w:rPr>
          <w:sz w:val="28"/>
          <w:szCs w:val="28"/>
          <w:highlight w:val="none"/>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themeColor="text1"/>
          <w:sz w:val="24"/>
          <w:szCs w:val="24"/>
        </w:rPr>
        <w:t xml:space="preserve">Обращаем Ваше внимание, что, согласно </w:t>
      </w:r>
      <w:r>
        <w:rPr>
          <w:rFonts w:ascii="Times New Roman" w:hAnsi="Times New Roman" w:eastAsia="Times New Roman" w:cs="Times New Roman"/>
          <w:color w:val="000000" w:themeColor="text1"/>
          <w:sz w:val="24"/>
          <w:szCs w:val="24"/>
          <w:u w:val="none"/>
        </w:rPr>
        <w:t xml:space="preserve">абз. 1 п. 2</w:t>
      </w:r>
      <w:r>
        <w:rPr>
          <w:rFonts w:ascii="Times New Roman" w:hAnsi="Times New Roman" w:eastAsia="Times New Roman" w:cs="Times New Roman"/>
          <w:color w:val="000000" w:themeColor="text1"/>
          <w:sz w:val="24"/>
          <w:szCs w:val="24"/>
        </w:rPr>
        <w:t xml:space="preserve"> Положения "оценка заявок" - действия членов комиссии по осуществлению закупок по присвоению в случаях, предусмотренных Федеральным </w:t>
      </w:r>
      <w:r>
        <w:rPr>
          <w:rFonts w:ascii="Times New Roman" w:hAnsi="Times New Roman" w:eastAsia="Times New Roman" w:cs="Times New Roman"/>
          <w:color w:val="000000" w:themeColor="text1"/>
          <w:sz w:val="24"/>
          <w:szCs w:val="24"/>
          <w:u w:val="none"/>
        </w:rPr>
        <w:t xml:space="preserve">законом</w:t>
      </w:r>
      <w:r>
        <w:rPr>
          <w:rFonts w:ascii="Times New Roman" w:hAnsi="Times New Roman" w:eastAsia="Times New Roman" w:cs="Times New Roman"/>
          <w:color w:val="000000" w:themeColor="text1"/>
          <w:sz w:val="24"/>
          <w:szCs w:val="24"/>
        </w:rPr>
        <w:t xml:space="preserve">, и в соответствии с настоящим </w:t>
      </w:r>
      <w:r>
        <w:rPr>
          <w:rFonts w:ascii="Times New Roman" w:hAnsi="Times New Roman" w:eastAsia="Times New Roman" w:cs="Times New Roman"/>
          <w:color w:val="000000" w:themeColor="text1"/>
          <w:sz w:val="24"/>
          <w:szCs w:val="24"/>
          <w:u w:val="none"/>
        </w:rPr>
        <w:t xml:space="preserve">Положением</w:t>
      </w:r>
      <w:r>
        <w:rPr>
          <w:rFonts w:ascii="Times New Roman" w:hAnsi="Times New Roman" w:eastAsia="Times New Roman" w:cs="Times New Roman"/>
          <w:color w:val="000000" w:themeColor="text1"/>
          <w:sz w:val="24"/>
          <w:szCs w:val="24"/>
        </w:rPr>
        <w:t xml:space="preserve"> балл</w:t>
      </w:r>
      <w:r>
        <w:rPr>
          <w:rFonts w:ascii="Times New Roman" w:hAnsi="Times New Roman" w:eastAsia="Times New Roman" w:cs="Times New Roman"/>
          <w:color w:val="000000"/>
          <w:sz w:val="24"/>
          <w:szCs w:val="24"/>
        </w:rPr>
        <w:t xml:space="preserve">ов заявкам (частям заявок) </w:t>
      </w:r>
      <w:r>
        <w:rPr>
          <w:rFonts w:ascii="Times New Roman" w:hAnsi="Times New Roman" w:eastAsia="Times New Roman" w:cs="Times New Roman"/>
          <w:b/>
          <w:bCs/>
          <w:color w:val="000000"/>
          <w:sz w:val="24"/>
          <w:szCs w:val="24"/>
        </w:rPr>
        <w:t xml:space="preserve">на основании информации и документов участников закупок.</w:t>
      </w:r>
      <w:r>
        <w:rPr>
          <w:sz w:val="24"/>
          <w:szCs w:val="24"/>
          <w:highlight w:val="none"/>
        </w:rPr>
      </w:r>
      <w:r>
        <w:rPr>
          <w:sz w:val="28"/>
          <w:szCs w:val="28"/>
          <w:highlight w:val="none"/>
        </w:rPr>
      </w:r>
    </w:p>
    <w:p>
      <w:pPr>
        <w:ind w:left="0" w:right="0" w:firstLine="0"/>
        <w:jc w:val="both"/>
        <w:spacing w:before="0" w:after="0" w:line="288" w:lineRule="atLeast"/>
        <w:rPr>
          <w:b w:val="0"/>
          <w:bCs w:val="0"/>
          <w:color w:val="auto"/>
          <w:sz w:val="28"/>
          <w:szCs w:val="28"/>
          <w:highlight w:val="none"/>
        </w:rPr>
        <w:pBdr>
          <w:top w:val="none" w:color="000000" w:sz="4" w:space="0"/>
          <w:left w:val="none" w:color="000000" w:sz="4" w:space="0"/>
          <w:bottom w:val="none" w:color="000000" w:sz="4" w:space="0"/>
          <w:right w:val="none" w:color="000000" w:sz="4" w:space="0"/>
        </w:pBdr>
      </w:pP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tab/>
      </w:r>
      <w:r>
        <w:rPr>
          <w:b w:val="0"/>
          <w:bCs w:val="0"/>
          <w:color w:val="auto"/>
          <w:sz w:val="24"/>
          <w:szCs w:val="24"/>
          <w:highlight w:val="none"/>
        </w:rPr>
        <w:t xml:space="preserve">Таким образом, рассмотрение и оценка заявок участников закупок осуществляется комиссией по осуществлению закупок</w:t>
      </w:r>
      <w:r>
        <w:rPr>
          <w:b w:val="0"/>
          <w:bCs w:val="0"/>
          <w:color w:val="auto"/>
          <w:sz w:val="24"/>
          <w:szCs w:val="24"/>
          <w:highlight w:val="none"/>
        </w:rPr>
        <w:t xml:space="preserve">, в связи с чем ответ на вопрос о том, будут ли комиссией приняты к рассмотрению контракты, не может быть дан Заказчиком в рамках разъяснения положений Извещения на стадии подачи заявок.</w:t>
      </w:r>
      <w:r>
        <w:rPr>
          <w:b w:val="0"/>
          <w:bCs w:val="0"/>
          <w:color w:val="auto"/>
          <w:sz w:val="24"/>
          <w:szCs w:val="24"/>
          <w:highlight w:val="none"/>
        </w:rPr>
      </w:r>
      <w:r>
        <w:rPr>
          <w:b w:val="0"/>
          <w:bCs w:val="0"/>
          <w:color w:val="auto"/>
          <w:sz w:val="28"/>
          <w:szCs w:val="28"/>
          <w:highlight w:val="none"/>
        </w:rPr>
      </w:r>
    </w:p>
    <w:p>
      <w:pPr>
        <w:ind w:left="0" w:right="0" w:firstLine="0"/>
        <w:jc w:val="both"/>
        <w:spacing w:before="0" w:after="0" w:line="288" w:lineRule="atLeast"/>
        <w:rPr>
          <w:sz w:val="28"/>
          <w:szCs w:val="28"/>
          <w:highlight w:val="none"/>
        </w:rPr>
        <w:pBdr>
          <w:top w:val="none" w:color="000000" w:sz="4" w:space="0"/>
          <w:left w:val="none" w:color="000000" w:sz="4" w:space="0"/>
          <w:bottom w:val="none" w:color="000000" w:sz="4" w:space="0"/>
          <w:right w:val="none" w:color="000000" w:sz="4" w:space="0"/>
        </w:pBdr>
      </w:pPr>
      <w:r>
        <w:rPr>
          <w:sz w:val="24"/>
          <w:szCs w:val="24"/>
          <w:highlight w:val="none"/>
        </w:rPr>
      </w:r>
      <w:r>
        <w:rPr>
          <w:sz w:val="24"/>
          <w:szCs w:val="24"/>
          <w:highlight w:val="none"/>
        </w:rPr>
        <w:tab/>
        <w:t xml:space="preserve">Локальные сметные расчеты прилагаем в формате excel.</w:t>
      </w:r>
      <w:r>
        <w:rPr>
          <w:sz w:val="24"/>
          <w:szCs w:val="24"/>
          <w:highlight w:val="none"/>
        </w:rPr>
      </w:r>
      <w:r>
        <w:rPr>
          <w:sz w:val="28"/>
          <w:szCs w:val="28"/>
          <w:highlight w:val="none"/>
        </w:rPr>
      </w:r>
    </w:p>
    <w:p>
      <w:pPr>
        <w:jc w:val="both"/>
        <w:tabs>
          <w:tab w:val="left" w:pos="709" w:leader="none"/>
          <w:tab w:val="left" w:pos="851" w:leader="none"/>
          <w:tab w:val="left" w:pos="1134" w:leader="none"/>
        </w:tabs>
        <w:rPr>
          <w:rFonts w:ascii="Times New Roman" w:hAnsi="Times New Roman" w:eastAsia="Times New Roman" w:cs="Times New Roman"/>
          <w:color w:val="000000" w:themeColor="text1"/>
          <w:sz w:val="28"/>
          <w:szCs w:val="28"/>
          <w:highlight w:val="none"/>
        </w:rPr>
      </w:pPr>
      <w:r>
        <w:rPr>
          <w:color w:val="000000" w:themeColor="text1"/>
          <w:sz w:val="24"/>
          <w:szCs w:val="24"/>
          <w:highlight w:val="none"/>
        </w:rPr>
        <w:tab/>
        <w:t xml:space="preserve">Одновременно поясняем</w:t>
      </w:r>
      <w:r>
        <w:rPr>
          <w:color w:val="000000" w:themeColor="text1"/>
          <w:sz w:val="24"/>
          <w:szCs w:val="24"/>
          <w:highlight w:val="none"/>
        </w:rPr>
        <w:t xml:space="preserve">, что локальные сметные расчеты, являющиеся приложением к муниципальному контракту (Приложение №4 к Извещению), размещены в Единой информационной системе в сфере закупок в виде электронного образа оригинального документа, в соответствии с </w:t>
      </w:r>
      <w:r>
        <w:rPr>
          <w:rFonts w:ascii="Times New Roman" w:hAnsi="Times New Roman" w:eastAsia="Times New Roman" w:cs="Times New Roman"/>
          <w:color w:val="000000" w:themeColor="text1"/>
          <w:sz w:val="24"/>
          <w:szCs w:val="24"/>
        </w:rPr>
        <w:t xml:space="preserve"> </w:t>
      </w:r>
      <w:r>
        <w:rPr>
          <w:rFonts w:ascii="Times New Roman" w:hAnsi="Times New Roman" w:eastAsia="Times New Roman" w:cs="Times New Roman"/>
          <w:color w:val="000000" w:themeColor="text1"/>
          <w:sz w:val="24"/>
          <w:szCs w:val="24"/>
          <w:u w:val="none"/>
        </w:rPr>
        <w:t xml:space="preserve">Положением</w:t>
      </w:r>
      <w:r>
        <w:rPr>
          <w:rFonts w:ascii="Times New Roman" w:hAnsi="Times New Roman" w:eastAsia="Times New Roman" w:cs="Times New Roman"/>
          <w:color w:val="000000" w:themeColor="text1"/>
          <w:sz w:val="24"/>
          <w:szCs w:val="24"/>
        </w:rPr>
        <w:t xml:space="preserve"> о размещении в единой информационн</w:t>
      </w:r>
      <w:r>
        <w:rPr>
          <w:rFonts w:ascii="Times New Roman" w:hAnsi="Times New Roman" w:eastAsia="Times New Roman" w:cs="Times New Roman"/>
          <w:color w:val="000000" w:themeColor="text1"/>
          <w:sz w:val="24"/>
          <w:szCs w:val="24"/>
        </w:rPr>
        <w:t xml:space="preserve">ой системе, на официальном сайте такой системы в информационно-телекоммуникационной сети "Интернет" положения о закупке, типового положения о закупке, информации о закупке, утвержденным постановлением Правительства Российской Федерации от 10.09.2012 №908.»</w:t>
      </w:r>
      <w:r>
        <w:rPr>
          <w:rFonts w:ascii="Times New Roman" w:hAnsi="Times New Roman" w:eastAsia="Times New Roman" w:cs="Times New Roman"/>
          <w:color w:val="000000" w:themeColor="text1"/>
          <w:sz w:val="24"/>
          <w:szCs w:val="24"/>
          <w:highlight w:val="none"/>
        </w:rPr>
      </w:r>
      <w:r>
        <w:rPr>
          <w:rFonts w:ascii="Times New Roman" w:hAnsi="Times New Roman" w:eastAsia="Times New Roman" w:cs="Times New Roman"/>
          <w:color w:val="000000" w:themeColor="text1"/>
          <w:sz w:val="28"/>
          <w:szCs w:val="28"/>
          <w:highlight w:val="none"/>
        </w:rPr>
      </w:r>
    </w:p>
    <w:p>
      <w:pPr>
        <w:jc w:val="both"/>
        <w:tabs>
          <w:tab w:val="left" w:pos="709" w:leader="none"/>
          <w:tab w:val="left" w:pos="851" w:leader="none"/>
          <w:tab w:val="left" w:pos="1134" w:leader="none"/>
        </w:tabs>
        <w:rPr>
          <w:sz w:val="28"/>
          <w:szCs w:val="28"/>
          <w:highlight w:val="none"/>
        </w:rPr>
      </w:pPr>
      <w:r>
        <w:rPr>
          <w:sz w:val="24"/>
          <w:szCs w:val="24"/>
          <w:highlight w:val="none"/>
        </w:rPr>
      </w:r>
      <w:r>
        <w:rPr>
          <w:sz w:val="24"/>
          <w:szCs w:val="24"/>
          <w:highlight w:val="none"/>
        </w:rPr>
      </w:r>
      <w:r>
        <w:rPr>
          <w:sz w:val="28"/>
          <w:szCs w:val="28"/>
          <w:highlight w:val="none"/>
        </w:rPr>
      </w:r>
    </w:p>
    <w:p>
      <w:pPr>
        <w:ind w:firstLine="540"/>
        <w:jc w:val="both"/>
        <w:spacing w:line="288" w:lineRule="auto"/>
        <w:shd w:val="clear" w:color="auto" w:fill="ffffff"/>
        <w:tabs>
          <w:tab w:val="left" w:pos="1803" w:leader="none"/>
        </w:tabs>
        <w:rPr>
          <w:rFonts w:ascii="Times New Roman" w:hAnsi="Times New Roman" w:cs="Times New Roman"/>
          <w:b/>
          <w:bCs/>
          <w:sz w:val="24"/>
          <w:szCs w:val="24"/>
        </w:rPr>
      </w:pPr>
      <w:r>
        <w:rPr>
          <w:rFonts w:ascii="Times New Roman" w:hAnsi="Times New Roman" w:eastAsia="Times New Roman" w:cs="Times New Roman"/>
          <w:color w:val="000000" w:themeColor="text1"/>
          <w:sz w:val="24"/>
          <w:szCs w:val="24"/>
          <w:highlight w:val="none"/>
        </w:rPr>
        <w:t xml:space="preserve">Приложения: локальные сметные расчеты в формате excel. </w:t>
      </w:r>
      <w:r>
        <w:rPr>
          <w:rFonts w:ascii="Times New Roman" w:hAnsi="Times New Roman" w:cs="Times New Roman"/>
          <w:b/>
          <w:bCs/>
          <w:sz w:val="24"/>
          <w:szCs w:val="24"/>
        </w:rPr>
      </w:r>
      <w:r>
        <w:rPr>
          <w:rFonts w:ascii="Times New Roman" w:hAnsi="Times New Roman" w:cs="Times New Roman"/>
          <w:b/>
          <w:bCs/>
          <w:sz w:val="24"/>
          <w:szCs w:val="24"/>
        </w:rPr>
      </w:r>
    </w:p>
    <w:sectPr>
      <w:footnotePr/>
      <w:endnotePr/>
      <w:type w:val="nextPage"/>
      <w:pgSz w:w="11906" w:h="16838" w:orient="portrait"/>
      <w:pgMar w:top="709" w:right="849" w:bottom="794" w:left="1134" w:header="709" w:footer="709" w:gutter="0"/>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10000000000000000"/>
  </w:font>
  <w:font w:name="Symbol">
    <w:panose1 w:val="05010000000000000000"/>
  </w:font>
  <w:font w:name="SimSun">
    <w:panose1 w:val="02000506000000020000"/>
  </w:font>
  <w:font w:name="Liberation Serif">
    <w:panose1 w:val="02020603050405020304"/>
  </w:font>
  <w:font w:name="OpenSymbol">
    <w:panose1 w:val="05010000000000000000"/>
  </w:font>
  <w:font w:name="Mangal">
    <w:panose1 w:val="02040503050406030204"/>
  </w:font>
  <w:font w:name="Courier New">
    <w:panose1 w:val="02070309020205020404"/>
  </w:font>
  <w:font w:name="Consolas">
    <w:panose1 w:val="020B0606020202030204"/>
  </w:font>
  <w:font w:name="Times New Roman">
    <w:panose1 w:val="02020603050405020304"/>
  </w:font>
  <w:font w:name="Calibri">
    <w:panose1 w:val="020F0502020204030204"/>
  </w:font>
  <w:font w:name="Tahoma">
    <w:panose1 w:val="020B0604030504040204"/>
  </w:font>
  <w:font w:name="Arial">
    <w:panose1 w:val="020B060402020202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080" w:hanging="360"/>
        <w:tabs>
          <w:tab w:val="num" w:pos="1080" w:leader="none"/>
        </w:tabs>
      </w:pPr>
    </w:lvl>
    <w:lvl w:ilvl="2">
      <w:start w:val="1"/>
      <w:numFmt w:val="decimal"/>
      <w:isLgl w:val="false"/>
      <w:suff w:val="tab"/>
      <w:lvlText w:val="%3."/>
      <w:lvlJc w:val="left"/>
      <w:pPr>
        <w:ind w:left="1440" w:hanging="360"/>
        <w:tabs>
          <w:tab w:val="num" w:pos="1440" w:leader="none"/>
        </w:tabs>
      </w:pPr>
    </w:lvl>
    <w:lvl w:ilvl="3">
      <w:start w:val="1"/>
      <w:numFmt w:val="decimal"/>
      <w:isLgl w:val="false"/>
      <w:suff w:val="tab"/>
      <w:lvlText w:val="%4."/>
      <w:lvlJc w:val="left"/>
      <w:pPr>
        <w:ind w:left="1800" w:hanging="360"/>
        <w:tabs>
          <w:tab w:val="num" w:pos="1800" w:leader="none"/>
        </w:tabs>
      </w:pPr>
    </w:lvl>
    <w:lvl w:ilvl="4">
      <w:start w:val="1"/>
      <w:numFmt w:val="decimal"/>
      <w:isLgl w:val="false"/>
      <w:suff w:val="tab"/>
      <w:lvlText w:val="%5."/>
      <w:lvlJc w:val="left"/>
      <w:pPr>
        <w:ind w:left="2160" w:hanging="360"/>
        <w:tabs>
          <w:tab w:val="num" w:pos="2160" w:leader="none"/>
        </w:tabs>
      </w:pPr>
    </w:lvl>
    <w:lvl w:ilvl="5">
      <w:start w:val="1"/>
      <w:numFmt w:val="decimal"/>
      <w:isLgl w:val="false"/>
      <w:suff w:val="tab"/>
      <w:lvlText w:val="%6."/>
      <w:lvlJc w:val="left"/>
      <w:pPr>
        <w:ind w:left="2520" w:hanging="360"/>
        <w:tabs>
          <w:tab w:val="num" w:pos="2520" w:leader="none"/>
        </w:tabs>
      </w:pPr>
    </w:lvl>
    <w:lvl w:ilvl="6">
      <w:start w:val="1"/>
      <w:numFmt w:val="decimal"/>
      <w:isLgl w:val="false"/>
      <w:suff w:val="tab"/>
      <w:lvlText w:val="%7."/>
      <w:lvlJc w:val="left"/>
      <w:pPr>
        <w:ind w:left="2880" w:hanging="360"/>
        <w:tabs>
          <w:tab w:val="num" w:pos="2880" w:leader="none"/>
        </w:tabs>
      </w:pPr>
    </w:lvl>
    <w:lvl w:ilvl="7">
      <w:start w:val="1"/>
      <w:numFmt w:val="decimal"/>
      <w:isLgl w:val="false"/>
      <w:suff w:val="tab"/>
      <w:lvlText w:val="%8."/>
      <w:lvlJc w:val="left"/>
      <w:pPr>
        <w:ind w:left="3240" w:hanging="360"/>
        <w:tabs>
          <w:tab w:val="num" w:pos="3240" w:leader="none"/>
        </w:tabs>
      </w:pPr>
    </w:lvl>
    <w:lvl w:ilvl="8">
      <w:start w:val="1"/>
      <w:numFmt w:val="decimal"/>
      <w:isLgl w:val="false"/>
      <w:suff w:val="tab"/>
      <w:lvlText w:val="%9."/>
      <w:lvlJc w:val="left"/>
      <w:pPr>
        <w:ind w:left="3600" w:hanging="360"/>
        <w:tabs>
          <w:tab w:val="num" w:pos="3600" w:leader="none"/>
        </w:tabs>
      </w:pPr>
    </w:lvl>
  </w:abstractNum>
  <w:abstractNum w:abstractNumId="1">
    <w:multiLevelType w:val="hybridMultilevel"/>
    <w:lvl w:ilvl="0">
      <w:start w:val="1"/>
      <w:numFmt w:val="bullet"/>
      <w:isLgl w:val="false"/>
      <w:suff w:val="tab"/>
      <w:lvlText w:val=""/>
      <w:lvlJc w:val="left"/>
      <w:pPr>
        <w:ind w:left="720" w:hanging="360"/>
        <w:tabs>
          <w:tab w:val="num" w:pos="720" w:leader="none"/>
        </w:tabs>
      </w:pPr>
      <w:rPr>
        <w:rFonts w:ascii="Symbol" w:hAnsi="Symbol" w:cs="OpenSymbol"/>
        <w:lang w:val="ru-RU"/>
      </w:rPr>
    </w:lvl>
    <w:lvl w:ilvl="1">
      <w:start w:val="1"/>
      <w:numFmt w:val="bullet"/>
      <w:isLgl w:val="false"/>
      <w:suff w:val="tab"/>
      <w:lvlText w:val="◦"/>
      <w:lvlJc w:val="left"/>
      <w:pPr>
        <w:ind w:left="1080" w:hanging="360"/>
        <w:tabs>
          <w:tab w:val="num" w:pos="1080" w:leader="none"/>
        </w:tabs>
      </w:pPr>
      <w:rPr>
        <w:rFonts w:ascii="OpenSymbol" w:hAnsi="OpenSymbol" w:cs="OpenSymbol"/>
      </w:rPr>
    </w:lvl>
    <w:lvl w:ilvl="2">
      <w:start w:val="1"/>
      <w:numFmt w:val="bullet"/>
      <w:isLgl w:val="false"/>
      <w:suff w:val="tab"/>
      <w:lvlText w:val="▪"/>
      <w:lvlJc w:val="left"/>
      <w:pPr>
        <w:ind w:left="1440" w:hanging="360"/>
        <w:tabs>
          <w:tab w:val="num" w:pos="1440" w:leader="none"/>
        </w:tabs>
      </w:pPr>
      <w:rPr>
        <w:rFonts w:ascii="OpenSymbol" w:hAnsi="OpenSymbol" w:cs="OpenSymbol"/>
      </w:rPr>
    </w:lvl>
    <w:lvl w:ilvl="3">
      <w:start w:val="1"/>
      <w:numFmt w:val="bullet"/>
      <w:isLgl w:val="false"/>
      <w:suff w:val="tab"/>
      <w:lvlText w:val=""/>
      <w:lvlJc w:val="left"/>
      <w:pPr>
        <w:ind w:left="1800" w:hanging="360"/>
        <w:tabs>
          <w:tab w:val="num" w:pos="1800" w:leader="none"/>
        </w:tabs>
      </w:pPr>
      <w:rPr>
        <w:rFonts w:ascii="Symbol" w:hAnsi="Symbol" w:cs="OpenSymbol"/>
        <w:lang w:val="ru-RU"/>
      </w:rPr>
    </w:lvl>
    <w:lvl w:ilvl="4">
      <w:start w:val="1"/>
      <w:numFmt w:val="bullet"/>
      <w:isLgl w:val="false"/>
      <w:suff w:val="tab"/>
      <w:lvlText w:val="◦"/>
      <w:lvlJc w:val="left"/>
      <w:pPr>
        <w:ind w:left="2160" w:hanging="360"/>
        <w:tabs>
          <w:tab w:val="num" w:pos="2160" w:leader="none"/>
        </w:tabs>
      </w:pPr>
      <w:rPr>
        <w:rFonts w:ascii="OpenSymbol" w:hAnsi="OpenSymbol" w:cs="OpenSymbol"/>
      </w:rPr>
    </w:lvl>
    <w:lvl w:ilvl="5">
      <w:start w:val="1"/>
      <w:numFmt w:val="bullet"/>
      <w:isLgl w:val="false"/>
      <w:suff w:val="tab"/>
      <w:lvlText w:val="▪"/>
      <w:lvlJc w:val="left"/>
      <w:pPr>
        <w:ind w:left="2520" w:hanging="360"/>
        <w:tabs>
          <w:tab w:val="num" w:pos="2520" w:leader="none"/>
        </w:tabs>
      </w:pPr>
      <w:rPr>
        <w:rFonts w:ascii="OpenSymbol" w:hAnsi="OpenSymbol" w:cs="OpenSymbol"/>
      </w:rPr>
    </w:lvl>
    <w:lvl w:ilvl="6">
      <w:start w:val="1"/>
      <w:numFmt w:val="bullet"/>
      <w:isLgl w:val="false"/>
      <w:suff w:val="tab"/>
      <w:lvlText w:val=""/>
      <w:lvlJc w:val="left"/>
      <w:pPr>
        <w:ind w:left="2880" w:hanging="360"/>
        <w:tabs>
          <w:tab w:val="num" w:pos="2880" w:leader="none"/>
        </w:tabs>
      </w:pPr>
      <w:rPr>
        <w:rFonts w:ascii="Symbol" w:hAnsi="Symbol" w:cs="OpenSymbol"/>
        <w:lang w:val="ru-RU"/>
      </w:rPr>
    </w:lvl>
    <w:lvl w:ilvl="7">
      <w:start w:val="1"/>
      <w:numFmt w:val="bullet"/>
      <w:isLgl w:val="false"/>
      <w:suff w:val="tab"/>
      <w:lvlText w:val="◦"/>
      <w:lvlJc w:val="left"/>
      <w:pPr>
        <w:ind w:left="3240" w:hanging="360"/>
        <w:tabs>
          <w:tab w:val="num" w:pos="3240" w:leader="none"/>
        </w:tabs>
      </w:pPr>
      <w:rPr>
        <w:rFonts w:ascii="OpenSymbol" w:hAnsi="OpenSymbol" w:cs="OpenSymbol"/>
      </w:rPr>
    </w:lvl>
    <w:lvl w:ilvl="8">
      <w:start w:val="1"/>
      <w:numFmt w:val="bullet"/>
      <w:isLgl w:val="false"/>
      <w:suff w:val="tab"/>
      <w:lvlText w:val="▪"/>
      <w:lvlJc w:val="left"/>
      <w:pPr>
        <w:ind w:left="3600" w:hanging="360"/>
        <w:tabs>
          <w:tab w:val="num" w:pos="3600" w:leader="none"/>
        </w:tabs>
      </w:pPr>
      <w:rPr>
        <w:rFonts w:ascii="OpenSymbol" w:hAnsi="OpenSymbol" w:cs="OpenSymbol"/>
      </w:rPr>
    </w:lvl>
  </w:abstractNum>
  <w:abstractNum w:abstractNumId="2">
    <w:multiLevelType w:val="hybridMultilevel"/>
    <w:lvl w:ilvl="0">
      <w:start w:val="1"/>
      <w:numFmt w:val="bullet"/>
      <w:isLgl w:val="false"/>
      <w:suff w:val="tab"/>
      <w:lvlText w:val=""/>
      <w:lvlJc w:val="left"/>
      <w:pPr>
        <w:ind w:left="720" w:hanging="360"/>
        <w:tabs>
          <w:tab w:val="num" w:pos="720" w:leader="none"/>
        </w:tabs>
      </w:pPr>
      <w:rPr>
        <w:rFonts w:ascii="Symbol" w:hAnsi="Symbol" w:cs="OpenSymbol"/>
      </w:rPr>
    </w:lvl>
    <w:lvl w:ilvl="1">
      <w:start w:val="1"/>
      <w:numFmt w:val="bullet"/>
      <w:isLgl w:val="false"/>
      <w:suff w:val="tab"/>
      <w:lvlText w:val="◦"/>
      <w:lvlJc w:val="left"/>
      <w:pPr>
        <w:ind w:left="1080" w:hanging="360"/>
        <w:tabs>
          <w:tab w:val="num" w:pos="1080" w:leader="none"/>
        </w:tabs>
      </w:pPr>
      <w:rPr>
        <w:rFonts w:ascii="OpenSymbol" w:hAnsi="OpenSymbol" w:cs="OpenSymbol"/>
      </w:rPr>
    </w:lvl>
    <w:lvl w:ilvl="2">
      <w:start w:val="1"/>
      <w:numFmt w:val="bullet"/>
      <w:isLgl w:val="false"/>
      <w:suff w:val="tab"/>
      <w:lvlText w:val="▪"/>
      <w:lvlJc w:val="left"/>
      <w:pPr>
        <w:ind w:left="1440" w:hanging="360"/>
        <w:tabs>
          <w:tab w:val="num" w:pos="1440" w:leader="none"/>
        </w:tabs>
      </w:pPr>
      <w:rPr>
        <w:rFonts w:ascii="OpenSymbol" w:hAnsi="OpenSymbol" w:cs="OpenSymbol"/>
      </w:rPr>
    </w:lvl>
    <w:lvl w:ilvl="3">
      <w:start w:val="1"/>
      <w:numFmt w:val="bullet"/>
      <w:isLgl w:val="false"/>
      <w:suff w:val="tab"/>
      <w:lvlText w:val=""/>
      <w:lvlJc w:val="left"/>
      <w:pPr>
        <w:ind w:left="1800" w:hanging="360"/>
        <w:tabs>
          <w:tab w:val="num" w:pos="1800" w:leader="none"/>
        </w:tabs>
      </w:pPr>
      <w:rPr>
        <w:rFonts w:ascii="Symbol" w:hAnsi="Symbol" w:cs="OpenSymbol"/>
      </w:rPr>
    </w:lvl>
    <w:lvl w:ilvl="4">
      <w:start w:val="1"/>
      <w:numFmt w:val="bullet"/>
      <w:isLgl w:val="false"/>
      <w:suff w:val="tab"/>
      <w:lvlText w:val="◦"/>
      <w:lvlJc w:val="left"/>
      <w:pPr>
        <w:ind w:left="2160" w:hanging="360"/>
        <w:tabs>
          <w:tab w:val="num" w:pos="2160" w:leader="none"/>
        </w:tabs>
      </w:pPr>
      <w:rPr>
        <w:rFonts w:ascii="OpenSymbol" w:hAnsi="OpenSymbol" w:cs="OpenSymbol"/>
      </w:rPr>
    </w:lvl>
    <w:lvl w:ilvl="5">
      <w:start w:val="1"/>
      <w:numFmt w:val="bullet"/>
      <w:isLgl w:val="false"/>
      <w:suff w:val="tab"/>
      <w:lvlText w:val="▪"/>
      <w:lvlJc w:val="left"/>
      <w:pPr>
        <w:ind w:left="2520" w:hanging="360"/>
        <w:tabs>
          <w:tab w:val="num" w:pos="2520" w:leader="none"/>
        </w:tabs>
      </w:pPr>
      <w:rPr>
        <w:rFonts w:ascii="OpenSymbol" w:hAnsi="OpenSymbol" w:cs="OpenSymbol"/>
      </w:rPr>
    </w:lvl>
    <w:lvl w:ilvl="6">
      <w:start w:val="1"/>
      <w:numFmt w:val="bullet"/>
      <w:isLgl w:val="false"/>
      <w:suff w:val="tab"/>
      <w:lvlText w:val=""/>
      <w:lvlJc w:val="left"/>
      <w:pPr>
        <w:ind w:left="2880" w:hanging="360"/>
        <w:tabs>
          <w:tab w:val="num" w:pos="2880" w:leader="none"/>
        </w:tabs>
      </w:pPr>
      <w:rPr>
        <w:rFonts w:ascii="Symbol" w:hAnsi="Symbol" w:cs="OpenSymbol"/>
      </w:rPr>
    </w:lvl>
    <w:lvl w:ilvl="7">
      <w:start w:val="1"/>
      <w:numFmt w:val="bullet"/>
      <w:isLgl w:val="false"/>
      <w:suff w:val="tab"/>
      <w:lvlText w:val="◦"/>
      <w:lvlJc w:val="left"/>
      <w:pPr>
        <w:ind w:left="3240" w:hanging="360"/>
        <w:tabs>
          <w:tab w:val="num" w:pos="3240" w:leader="none"/>
        </w:tabs>
      </w:pPr>
      <w:rPr>
        <w:rFonts w:ascii="OpenSymbol" w:hAnsi="OpenSymbol" w:cs="OpenSymbol"/>
      </w:rPr>
    </w:lvl>
    <w:lvl w:ilvl="8">
      <w:start w:val="1"/>
      <w:numFmt w:val="bullet"/>
      <w:isLgl w:val="false"/>
      <w:suff w:val="tab"/>
      <w:lvlText w:val="▪"/>
      <w:lvlJc w:val="left"/>
      <w:pPr>
        <w:ind w:left="3600" w:hanging="360"/>
        <w:tabs>
          <w:tab w:val="num" w:pos="3600" w:leader="none"/>
        </w:tabs>
      </w:pPr>
      <w:rPr>
        <w:rFonts w:ascii="OpenSymbol" w:hAnsi="OpenSymbol" w:cs="OpenSymbol"/>
      </w:rPr>
    </w:lvl>
  </w:abstractNum>
  <w:abstractNum w:abstractNumId="3">
    <w:multiLevelType w:val="hybridMultilevel"/>
    <w:lvl w:ilvl="0">
      <w:start w:val="1"/>
      <w:numFmt w:val="bullet"/>
      <w:isLgl w:val="false"/>
      <w:suff w:val="tab"/>
      <w:lvlText w:val=""/>
      <w:lvlJc w:val="left"/>
      <w:pPr>
        <w:ind w:left="720" w:hanging="360"/>
        <w:tabs>
          <w:tab w:val="num" w:pos="720" w:leader="none"/>
        </w:tabs>
      </w:pPr>
      <w:rPr>
        <w:rFonts w:ascii="Symbol" w:hAnsi="Symbol" w:cs="OpenSymbol"/>
      </w:rPr>
    </w:lvl>
    <w:lvl w:ilvl="1">
      <w:start w:val="1"/>
      <w:numFmt w:val="bullet"/>
      <w:isLgl w:val="false"/>
      <w:suff w:val="tab"/>
      <w:lvlText w:val="◦"/>
      <w:lvlJc w:val="left"/>
      <w:pPr>
        <w:ind w:left="1080" w:hanging="360"/>
        <w:tabs>
          <w:tab w:val="num" w:pos="1080" w:leader="none"/>
        </w:tabs>
      </w:pPr>
      <w:rPr>
        <w:rFonts w:ascii="OpenSymbol" w:hAnsi="OpenSymbol" w:cs="OpenSymbol"/>
      </w:rPr>
    </w:lvl>
    <w:lvl w:ilvl="2">
      <w:start w:val="1"/>
      <w:numFmt w:val="bullet"/>
      <w:isLgl w:val="false"/>
      <w:suff w:val="tab"/>
      <w:lvlText w:val="▪"/>
      <w:lvlJc w:val="left"/>
      <w:pPr>
        <w:ind w:left="1440" w:hanging="360"/>
        <w:tabs>
          <w:tab w:val="num" w:pos="1440" w:leader="none"/>
        </w:tabs>
      </w:pPr>
      <w:rPr>
        <w:rFonts w:ascii="OpenSymbol" w:hAnsi="OpenSymbol" w:cs="OpenSymbol"/>
      </w:rPr>
    </w:lvl>
    <w:lvl w:ilvl="3">
      <w:start w:val="1"/>
      <w:numFmt w:val="bullet"/>
      <w:isLgl w:val="false"/>
      <w:suff w:val="tab"/>
      <w:lvlText w:val=""/>
      <w:lvlJc w:val="left"/>
      <w:pPr>
        <w:ind w:left="1800" w:hanging="360"/>
        <w:tabs>
          <w:tab w:val="num" w:pos="1800" w:leader="none"/>
        </w:tabs>
      </w:pPr>
      <w:rPr>
        <w:rFonts w:ascii="Symbol" w:hAnsi="Symbol" w:cs="OpenSymbol"/>
      </w:rPr>
    </w:lvl>
    <w:lvl w:ilvl="4">
      <w:start w:val="1"/>
      <w:numFmt w:val="bullet"/>
      <w:isLgl w:val="false"/>
      <w:suff w:val="tab"/>
      <w:lvlText w:val="◦"/>
      <w:lvlJc w:val="left"/>
      <w:pPr>
        <w:ind w:left="2160" w:hanging="360"/>
        <w:tabs>
          <w:tab w:val="num" w:pos="2160" w:leader="none"/>
        </w:tabs>
      </w:pPr>
      <w:rPr>
        <w:rFonts w:ascii="OpenSymbol" w:hAnsi="OpenSymbol" w:cs="OpenSymbol"/>
      </w:rPr>
    </w:lvl>
    <w:lvl w:ilvl="5">
      <w:start w:val="1"/>
      <w:numFmt w:val="bullet"/>
      <w:isLgl w:val="false"/>
      <w:suff w:val="tab"/>
      <w:lvlText w:val="▪"/>
      <w:lvlJc w:val="left"/>
      <w:pPr>
        <w:ind w:left="2520" w:hanging="360"/>
        <w:tabs>
          <w:tab w:val="num" w:pos="2520" w:leader="none"/>
        </w:tabs>
      </w:pPr>
      <w:rPr>
        <w:rFonts w:ascii="OpenSymbol" w:hAnsi="OpenSymbol" w:cs="OpenSymbol"/>
      </w:rPr>
    </w:lvl>
    <w:lvl w:ilvl="6">
      <w:start w:val="1"/>
      <w:numFmt w:val="bullet"/>
      <w:isLgl w:val="false"/>
      <w:suff w:val="tab"/>
      <w:lvlText w:val=""/>
      <w:lvlJc w:val="left"/>
      <w:pPr>
        <w:ind w:left="2880" w:hanging="360"/>
        <w:tabs>
          <w:tab w:val="num" w:pos="2880" w:leader="none"/>
        </w:tabs>
      </w:pPr>
      <w:rPr>
        <w:rFonts w:ascii="Symbol" w:hAnsi="Symbol" w:cs="OpenSymbol"/>
      </w:rPr>
    </w:lvl>
    <w:lvl w:ilvl="7">
      <w:start w:val="1"/>
      <w:numFmt w:val="bullet"/>
      <w:isLgl w:val="false"/>
      <w:suff w:val="tab"/>
      <w:lvlText w:val="◦"/>
      <w:lvlJc w:val="left"/>
      <w:pPr>
        <w:ind w:left="3240" w:hanging="360"/>
        <w:tabs>
          <w:tab w:val="num" w:pos="3240" w:leader="none"/>
        </w:tabs>
      </w:pPr>
      <w:rPr>
        <w:rFonts w:ascii="OpenSymbol" w:hAnsi="OpenSymbol" w:cs="OpenSymbol"/>
      </w:rPr>
    </w:lvl>
    <w:lvl w:ilvl="8">
      <w:start w:val="1"/>
      <w:numFmt w:val="bullet"/>
      <w:isLgl w:val="false"/>
      <w:suff w:val="tab"/>
      <w:lvlText w:val="▪"/>
      <w:lvlJc w:val="left"/>
      <w:pPr>
        <w:ind w:left="3600" w:hanging="360"/>
        <w:tabs>
          <w:tab w:val="num" w:pos="3600" w:leader="none"/>
        </w:tabs>
      </w:pPr>
      <w:rPr>
        <w:rFonts w:ascii="OpenSymbol" w:hAnsi="OpenSymbol" w:cs="OpenSymbol"/>
      </w:rPr>
    </w:lvl>
  </w:abstractNum>
  <w:abstractNum w:abstractNumId="4">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5">
    <w:multiLevelType w:val="hybridMultilevel"/>
    <w:lvl w:ilvl="0">
      <w:start w:val="1"/>
      <w:numFmt w:val="decimal"/>
      <w:isLgl w:val="false"/>
      <w:suff w:val="tab"/>
      <w:lvlText w:val="%1."/>
      <w:lvlJc w:val="left"/>
      <w:pPr>
        <w:ind w:left="360" w:hanging="360"/>
      </w:pPr>
      <w:rPr>
        <w:rFonts w:cs="Times New Roman"/>
      </w:rPr>
    </w:lvl>
    <w:lvl w:ilvl="1">
      <w:start w:val="1"/>
      <w:numFmt w:val="lowerLetter"/>
      <w:isLgl w:val="false"/>
      <w:suff w:val="tab"/>
      <w:lvlText w:val="%2."/>
      <w:lvlJc w:val="left"/>
      <w:pPr>
        <w:ind w:left="1080" w:hanging="360"/>
      </w:pPr>
      <w:rPr>
        <w:rFonts w:cs="Times New Roman"/>
      </w:rPr>
    </w:lvl>
    <w:lvl w:ilvl="2">
      <w:start w:val="1"/>
      <w:numFmt w:val="lowerRoman"/>
      <w:isLgl w:val="false"/>
      <w:suff w:val="tab"/>
      <w:lvlText w:val="%3."/>
      <w:lvlJc w:val="right"/>
      <w:pPr>
        <w:ind w:left="1800" w:hanging="180"/>
      </w:pPr>
      <w:rPr>
        <w:rFonts w:cs="Times New Roman"/>
      </w:rPr>
    </w:lvl>
    <w:lvl w:ilvl="3">
      <w:start w:val="1"/>
      <w:numFmt w:val="decimal"/>
      <w:isLgl w:val="false"/>
      <w:suff w:val="tab"/>
      <w:lvlText w:val="%4."/>
      <w:lvlJc w:val="left"/>
      <w:pPr>
        <w:ind w:left="2520" w:hanging="360"/>
      </w:pPr>
      <w:rPr>
        <w:rFonts w:cs="Times New Roman"/>
      </w:rPr>
    </w:lvl>
    <w:lvl w:ilvl="4">
      <w:start w:val="1"/>
      <w:numFmt w:val="lowerLetter"/>
      <w:isLgl w:val="false"/>
      <w:suff w:val="tab"/>
      <w:lvlText w:val="%5."/>
      <w:lvlJc w:val="left"/>
      <w:pPr>
        <w:ind w:left="3240" w:hanging="360"/>
      </w:pPr>
      <w:rPr>
        <w:rFonts w:cs="Times New Roman"/>
      </w:rPr>
    </w:lvl>
    <w:lvl w:ilvl="5">
      <w:start w:val="1"/>
      <w:numFmt w:val="lowerRoman"/>
      <w:isLgl w:val="false"/>
      <w:suff w:val="tab"/>
      <w:lvlText w:val="%6."/>
      <w:lvlJc w:val="right"/>
      <w:pPr>
        <w:ind w:left="3960" w:hanging="180"/>
      </w:pPr>
      <w:rPr>
        <w:rFonts w:cs="Times New Roman"/>
      </w:rPr>
    </w:lvl>
    <w:lvl w:ilvl="6">
      <w:start w:val="1"/>
      <w:numFmt w:val="decimal"/>
      <w:isLgl w:val="false"/>
      <w:suff w:val="tab"/>
      <w:lvlText w:val="%7."/>
      <w:lvlJc w:val="left"/>
      <w:pPr>
        <w:ind w:left="4680" w:hanging="360"/>
      </w:pPr>
      <w:rPr>
        <w:rFonts w:cs="Times New Roman"/>
      </w:rPr>
    </w:lvl>
    <w:lvl w:ilvl="7">
      <w:start w:val="1"/>
      <w:numFmt w:val="lowerLetter"/>
      <w:isLgl w:val="false"/>
      <w:suff w:val="tab"/>
      <w:lvlText w:val="%8."/>
      <w:lvlJc w:val="left"/>
      <w:pPr>
        <w:ind w:left="5400" w:hanging="360"/>
      </w:pPr>
      <w:rPr>
        <w:rFonts w:cs="Times New Roman"/>
      </w:rPr>
    </w:lvl>
    <w:lvl w:ilvl="8">
      <w:start w:val="1"/>
      <w:numFmt w:val="lowerRoman"/>
      <w:isLgl w:val="false"/>
      <w:suff w:val="tab"/>
      <w:lvlText w:val="%9."/>
      <w:lvlJc w:val="right"/>
      <w:pPr>
        <w:ind w:left="6120" w:hanging="180"/>
      </w:pPr>
      <w:rPr>
        <w:rFonts w:cs="Times New Roman"/>
      </w:rPr>
    </w:lvl>
  </w:abstractNum>
  <w:abstractNum w:abstractNumId="6">
    <w:multiLevelType w:val="hybridMultilevel"/>
    <w:lvl w:ilvl="0">
      <w:start w:val="1"/>
      <w:numFmt w:val="decimal"/>
      <w:isLgl w:val="false"/>
      <w:suff w:val="tab"/>
      <w:lvlText w:val="%1)"/>
      <w:lvlJc w:val="left"/>
      <w:pPr>
        <w:ind w:left="360" w:hanging="360"/>
      </w:pPr>
    </w:lvl>
    <w:lvl w:ilvl="1">
      <w:start w:val="1"/>
      <w:numFmt w:val="lowerLetter"/>
      <w:isLgl w:val="false"/>
      <w:suff w:val="tab"/>
      <w:lvlText w:val="%2."/>
      <w:lvlJc w:val="left"/>
      <w:pPr>
        <w:ind w:left="1080" w:hanging="360"/>
      </w:pPr>
    </w:lvl>
    <w:lvl w:ilvl="2">
      <w:start w:val="1"/>
      <w:numFmt w:val="lowerRoman"/>
      <w:isLgl w:val="false"/>
      <w:suff w:val="tab"/>
      <w:lvlText w:val="%3."/>
      <w:lvlJc w:val="right"/>
      <w:pPr>
        <w:ind w:left="1800" w:hanging="180"/>
      </w:pPr>
    </w:lvl>
    <w:lvl w:ilvl="3">
      <w:start w:val="1"/>
      <w:numFmt w:val="decimal"/>
      <w:isLgl w:val="false"/>
      <w:suff w:val="tab"/>
      <w:lvlText w:val="%4."/>
      <w:lvlJc w:val="left"/>
      <w:pPr>
        <w:ind w:left="2520" w:hanging="360"/>
      </w:pPr>
    </w:lvl>
    <w:lvl w:ilvl="4">
      <w:start w:val="1"/>
      <w:numFmt w:val="lowerLetter"/>
      <w:isLgl w:val="false"/>
      <w:suff w:val="tab"/>
      <w:lvlText w:val="%5."/>
      <w:lvlJc w:val="left"/>
      <w:pPr>
        <w:ind w:left="3240" w:hanging="360"/>
      </w:pPr>
    </w:lvl>
    <w:lvl w:ilvl="5">
      <w:start w:val="1"/>
      <w:numFmt w:val="lowerRoman"/>
      <w:isLgl w:val="false"/>
      <w:suff w:val="tab"/>
      <w:lvlText w:val="%6."/>
      <w:lvlJc w:val="right"/>
      <w:pPr>
        <w:ind w:left="3960" w:hanging="180"/>
      </w:pPr>
    </w:lvl>
    <w:lvl w:ilvl="6">
      <w:start w:val="1"/>
      <w:numFmt w:val="decimal"/>
      <w:isLgl w:val="false"/>
      <w:suff w:val="tab"/>
      <w:lvlText w:val="%7."/>
      <w:lvlJc w:val="left"/>
      <w:pPr>
        <w:ind w:left="4680" w:hanging="360"/>
      </w:pPr>
    </w:lvl>
    <w:lvl w:ilvl="7">
      <w:start w:val="1"/>
      <w:numFmt w:val="lowerLetter"/>
      <w:isLgl w:val="false"/>
      <w:suff w:val="tab"/>
      <w:lvlText w:val="%8."/>
      <w:lvlJc w:val="left"/>
      <w:pPr>
        <w:ind w:left="5400" w:hanging="360"/>
      </w:pPr>
    </w:lvl>
    <w:lvl w:ilvl="8">
      <w:start w:val="1"/>
      <w:numFmt w:val="lowerRoman"/>
      <w:isLgl w:val="false"/>
      <w:suff w:val="tab"/>
      <w:lvlText w:val="%9."/>
      <w:lvlJc w:val="right"/>
      <w:pPr>
        <w:ind w:left="6120" w:hanging="180"/>
      </w:pPr>
    </w:lvl>
  </w:abstractNum>
  <w:abstractNum w:abstractNumId="7">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8">
    <w:multiLevelType w:val="hybridMultilevel"/>
    <w:lvl w:ilvl="0">
      <w:start w:val="1"/>
      <w:numFmt w:val="decimal"/>
      <w:isLgl w:val="false"/>
      <w:suff w:val="tab"/>
      <w:lvlText w:val="%1."/>
      <w:lvlJc w:val="left"/>
      <w:pPr>
        <w:ind w:left="720" w:hanging="360"/>
        <w:tabs>
          <w:tab w:val="num" w:pos="720" w:leader="none"/>
        </w:tabs>
      </w:p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9">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0">
    <w:multiLevelType w:val="hybridMultilevel"/>
    <w:lvl w:ilvl="0">
      <w:start w:val="1"/>
      <w:numFmt w:val="decimal"/>
      <w:isLgl w:val="false"/>
      <w:suff w:val="tab"/>
      <w:lvlText w:val="%1)"/>
      <w:lvlJc w:val="left"/>
      <w:pPr>
        <w:ind w:left="720" w:hanging="360"/>
      </w:pPr>
      <w:rPr>
        <w:sz w:val="22"/>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1">
    <w:multiLevelType w:val="hybridMultilevel"/>
    <w:lvl w:ilvl="0">
      <w:start w:val="1"/>
      <w:numFmt w:val="decimal"/>
      <w:isLgl w:val="false"/>
      <w:suff w:val="tab"/>
      <w:lvlText w:val="%1."/>
      <w:lvlJc w:val="left"/>
      <w:pPr>
        <w:ind w:left="720" w:hanging="360"/>
      </w:pPr>
      <w:rPr>
        <w:rFonts w:cs="Times New Roman"/>
      </w:rPr>
    </w:lvl>
    <w:lvl w:ilvl="1">
      <w:start w:val="1"/>
      <w:numFmt w:val="lowerLetter"/>
      <w:isLgl w:val="false"/>
      <w:suff w:val="tab"/>
      <w:lvlText w:val="%2."/>
      <w:lvlJc w:val="left"/>
      <w:pPr>
        <w:ind w:left="1440" w:hanging="360"/>
      </w:pPr>
      <w:rPr>
        <w:rFonts w:cs="Times New Roman"/>
      </w:rPr>
    </w:lvl>
    <w:lvl w:ilvl="2">
      <w:start w:val="1"/>
      <w:numFmt w:val="lowerRoman"/>
      <w:isLgl w:val="false"/>
      <w:suff w:val="tab"/>
      <w:lvlText w:val="%3."/>
      <w:lvlJc w:val="right"/>
      <w:pPr>
        <w:ind w:left="2160" w:hanging="180"/>
      </w:pPr>
      <w:rPr>
        <w:rFonts w:cs="Times New Roman"/>
      </w:rPr>
    </w:lvl>
    <w:lvl w:ilvl="3">
      <w:start w:val="1"/>
      <w:numFmt w:val="decimal"/>
      <w:isLgl w:val="false"/>
      <w:suff w:val="tab"/>
      <w:lvlText w:val="%4."/>
      <w:lvlJc w:val="left"/>
      <w:pPr>
        <w:ind w:left="2880" w:hanging="360"/>
      </w:pPr>
      <w:rPr>
        <w:rFonts w:cs="Times New Roman"/>
      </w:rPr>
    </w:lvl>
    <w:lvl w:ilvl="4">
      <w:start w:val="1"/>
      <w:numFmt w:val="lowerLetter"/>
      <w:isLgl w:val="false"/>
      <w:suff w:val="tab"/>
      <w:lvlText w:val="%5."/>
      <w:lvlJc w:val="left"/>
      <w:pPr>
        <w:ind w:left="3600" w:hanging="360"/>
      </w:pPr>
      <w:rPr>
        <w:rFonts w:cs="Times New Roman"/>
      </w:rPr>
    </w:lvl>
    <w:lvl w:ilvl="5">
      <w:start w:val="1"/>
      <w:numFmt w:val="lowerRoman"/>
      <w:isLgl w:val="false"/>
      <w:suff w:val="tab"/>
      <w:lvlText w:val="%6."/>
      <w:lvlJc w:val="right"/>
      <w:pPr>
        <w:ind w:left="4320" w:hanging="180"/>
      </w:pPr>
      <w:rPr>
        <w:rFonts w:cs="Times New Roman"/>
      </w:rPr>
    </w:lvl>
    <w:lvl w:ilvl="6">
      <w:start w:val="1"/>
      <w:numFmt w:val="decimal"/>
      <w:isLgl w:val="false"/>
      <w:suff w:val="tab"/>
      <w:lvlText w:val="%7."/>
      <w:lvlJc w:val="left"/>
      <w:pPr>
        <w:ind w:left="5040" w:hanging="360"/>
      </w:pPr>
      <w:rPr>
        <w:rFonts w:cs="Times New Roman"/>
      </w:rPr>
    </w:lvl>
    <w:lvl w:ilvl="7">
      <w:start w:val="1"/>
      <w:numFmt w:val="lowerLetter"/>
      <w:isLgl w:val="false"/>
      <w:suff w:val="tab"/>
      <w:lvlText w:val="%8."/>
      <w:lvlJc w:val="left"/>
      <w:pPr>
        <w:ind w:left="5760" w:hanging="360"/>
      </w:pPr>
      <w:rPr>
        <w:rFonts w:cs="Times New Roman"/>
      </w:rPr>
    </w:lvl>
    <w:lvl w:ilvl="8">
      <w:start w:val="1"/>
      <w:numFmt w:val="lowerRoman"/>
      <w:isLgl w:val="false"/>
      <w:suff w:val="tab"/>
      <w:lvlText w:val="%9."/>
      <w:lvlJc w:val="right"/>
      <w:pPr>
        <w:ind w:left="6480" w:hanging="180"/>
      </w:pPr>
      <w:rPr>
        <w:rFonts w:cs="Times New Roman"/>
      </w:rPr>
    </w:lvl>
  </w:abstractNum>
  <w:abstractNum w:abstractNumId="12">
    <w:multiLevelType w:val="hybridMultilevel"/>
    <w:lvl w:ilvl="0">
      <w:start w:val="1"/>
      <w:numFmt w:val="decimal"/>
      <w:isLgl w:val="false"/>
      <w:suff w:val="tab"/>
      <w:lvlText w:val="%1."/>
      <w:lvlJc w:val="left"/>
      <w:pPr>
        <w:ind w:left="360" w:hanging="360"/>
        <w:tabs>
          <w:tab w:val="num" w:pos="360" w:leader="none"/>
        </w:tabs>
      </w:p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13">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4">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5">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6">
    <w:multiLevelType w:val="hybridMultilevel"/>
    <w:lvl w:ilvl="0">
      <w:start w:val="1"/>
      <w:numFmt w:val="decimal"/>
      <w:isLgl w:val="false"/>
      <w:suff w:val="tab"/>
      <w:lvlText w:val="%1."/>
      <w:legacy w:legacy="1" w:legacyIndent="0" w:legacySpace="0"/>
      <w:lvlJc w:val="left"/>
      <w:pPr>
        <w:ind w:left="283" w:hanging="283"/>
      </w:p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17">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8">
    <w:multiLevelType w:val="hybridMultilevel"/>
    <w:lvl w:ilvl="0">
      <w:start w:val="1"/>
      <w:numFmt w:val="bullet"/>
      <w:isLgl w:val="false"/>
      <w:suff w:val="tab"/>
      <w:lvlText w:val="-"/>
      <w:lvlJc w:val="left"/>
      <w:pPr>
        <w:ind w:left="1080" w:hanging="360"/>
      </w:pPr>
      <w:rPr>
        <w:rFonts w:ascii="Calibri" w:hAnsi="Calibri" w:eastAsia="Calibri" w:cs="Calibri"/>
      </w:rPr>
    </w:lvl>
    <w:lvl w:ilvl="1">
      <w:start w:val="1"/>
      <w:numFmt w:val="bullet"/>
      <w:isLgl w:val="false"/>
      <w:suff w:val="tab"/>
      <w:lvlText w:val="o"/>
      <w:lvlJc w:val="left"/>
      <w:pPr>
        <w:ind w:left="1800" w:hanging="360"/>
      </w:pPr>
      <w:rPr>
        <w:rFonts w:ascii="Courier New" w:hAnsi="Courier New" w:cs="Courier New"/>
      </w:rPr>
    </w:lvl>
    <w:lvl w:ilvl="2">
      <w:start w:val="1"/>
      <w:numFmt w:val="bullet"/>
      <w:isLgl w:val="false"/>
      <w:suff w:val="tab"/>
      <w:lvlText w:val=""/>
      <w:lvlJc w:val="left"/>
      <w:pPr>
        <w:ind w:left="2520" w:hanging="360"/>
      </w:pPr>
      <w:rPr>
        <w:rFonts w:ascii="Wingdings" w:hAnsi="Wingdings"/>
      </w:rPr>
    </w:lvl>
    <w:lvl w:ilvl="3">
      <w:start w:val="1"/>
      <w:numFmt w:val="bullet"/>
      <w:isLgl w:val="false"/>
      <w:suff w:val="tab"/>
      <w:lvlText w:val=""/>
      <w:lvlJc w:val="left"/>
      <w:pPr>
        <w:ind w:left="3240" w:hanging="360"/>
      </w:pPr>
      <w:rPr>
        <w:rFonts w:ascii="Symbol" w:hAnsi="Symbol"/>
      </w:rPr>
    </w:lvl>
    <w:lvl w:ilvl="4">
      <w:start w:val="1"/>
      <w:numFmt w:val="bullet"/>
      <w:isLgl w:val="false"/>
      <w:suff w:val="tab"/>
      <w:lvlText w:val="o"/>
      <w:lvlJc w:val="left"/>
      <w:pPr>
        <w:ind w:left="3960" w:hanging="360"/>
      </w:pPr>
      <w:rPr>
        <w:rFonts w:ascii="Courier New" w:hAnsi="Courier New" w:cs="Courier New"/>
      </w:rPr>
    </w:lvl>
    <w:lvl w:ilvl="5">
      <w:start w:val="1"/>
      <w:numFmt w:val="bullet"/>
      <w:isLgl w:val="false"/>
      <w:suff w:val="tab"/>
      <w:lvlText w:val=""/>
      <w:lvlJc w:val="left"/>
      <w:pPr>
        <w:ind w:left="4680" w:hanging="360"/>
      </w:pPr>
      <w:rPr>
        <w:rFonts w:ascii="Wingdings" w:hAnsi="Wingdings"/>
      </w:rPr>
    </w:lvl>
    <w:lvl w:ilvl="6">
      <w:start w:val="1"/>
      <w:numFmt w:val="bullet"/>
      <w:isLgl w:val="false"/>
      <w:suff w:val="tab"/>
      <w:lvlText w:val=""/>
      <w:lvlJc w:val="left"/>
      <w:pPr>
        <w:ind w:left="5400" w:hanging="360"/>
      </w:pPr>
      <w:rPr>
        <w:rFonts w:ascii="Symbol" w:hAnsi="Symbol"/>
      </w:rPr>
    </w:lvl>
    <w:lvl w:ilvl="7">
      <w:start w:val="1"/>
      <w:numFmt w:val="bullet"/>
      <w:isLgl w:val="false"/>
      <w:suff w:val="tab"/>
      <w:lvlText w:val="o"/>
      <w:lvlJc w:val="left"/>
      <w:pPr>
        <w:ind w:left="6120" w:hanging="360"/>
      </w:pPr>
      <w:rPr>
        <w:rFonts w:ascii="Courier New" w:hAnsi="Courier New" w:cs="Courier New"/>
      </w:rPr>
    </w:lvl>
    <w:lvl w:ilvl="8">
      <w:start w:val="1"/>
      <w:numFmt w:val="bullet"/>
      <w:isLgl w:val="false"/>
      <w:suff w:val="tab"/>
      <w:lvlText w:val=""/>
      <w:lvlJc w:val="left"/>
      <w:pPr>
        <w:ind w:left="6840" w:hanging="360"/>
      </w:pPr>
      <w:rPr>
        <w:rFonts w:ascii="Wingdings" w:hAnsi="Wingdings"/>
      </w:rPr>
    </w:lvl>
  </w:abstractNum>
  <w:abstractNum w:abstractNumId="19">
    <w:multiLevelType w:val="hybridMultilevel"/>
    <w:lvl w:ilvl="0">
      <w:start w:val="1"/>
      <w:numFmt w:val="decimal"/>
      <w:isLgl w:val="false"/>
      <w:suff w:val="tab"/>
      <w:lvlText w:val="%1."/>
      <w:lvlJc w:val="left"/>
      <w:pPr>
        <w:ind w:left="927" w:hanging="360"/>
      </w:pPr>
    </w:lvl>
    <w:lvl w:ilvl="1">
      <w:start w:val="1"/>
      <w:numFmt w:val="lowerLetter"/>
      <w:isLgl w:val="false"/>
      <w:suff w:val="tab"/>
      <w:lvlText w:val="%2."/>
      <w:lvlJc w:val="left"/>
      <w:pPr>
        <w:ind w:left="1647" w:hanging="360"/>
      </w:pPr>
    </w:lvl>
    <w:lvl w:ilvl="2">
      <w:start w:val="1"/>
      <w:numFmt w:val="lowerRoman"/>
      <w:isLgl w:val="false"/>
      <w:suff w:val="tab"/>
      <w:lvlText w:val="%3."/>
      <w:lvlJc w:val="right"/>
      <w:pPr>
        <w:ind w:left="2367" w:hanging="180"/>
      </w:pPr>
    </w:lvl>
    <w:lvl w:ilvl="3">
      <w:start w:val="1"/>
      <w:numFmt w:val="decimal"/>
      <w:isLgl w:val="false"/>
      <w:suff w:val="tab"/>
      <w:lvlText w:val="%4."/>
      <w:lvlJc w:val="left"/>
      <w:pPr>
        <w:ind w:left="3087" w:hanging="360"/>
      </w:pPr>
    </w:lvl>
    <w:lvl w:ilvl="4">
      <w:start w:val="1"/>
      <w:numFmt w:val="lowerLetter"/>
      <w:isLgl w:val="false"/>
      <w:suff w:val="tab"/>
      <w:lvlText w:val="%5."/>
      <w:lvlJc w:val="left"/>
      <w:pPr>
        <w:ind w:left="3807" w:hanging="360"/>
      </w:pPr>
    </w:lvl>
    <w:lvl w:ilvl="5">
      <w:start w:val="1"/>
      <w:numFmt w:val="lowerRoman"/>
      <w:isLgl w:val="false"/>
      <w:suff w:val="tab"/>
      <w:lvlText w:val="%6."/>
      <w:lvlJc w:val="right"/>
      <w:pPr>
        <w:ind w:left="4527" w:hanging="180"/>
      </w:pPr>
    </w:lvl>
    <w:lvl w:ilvl="6">
      <w:start w:val="1"/>
      <w:numFmt w:val="decimal"/>
      <w:isLgl w:val="false"/>
      <w:suff w:val="tab"/>
      <w:lvlText w:val="%7."/>
      <w:lvlJc w:val="left"/>
      <w:pPr>
        <w:ind w:left="5247" w:hanging="360"/>
      </w:pPr>
    </w:lvl>
    <w:lvl w:ilvl="7">
      <w:start w:val="1"/>
      <w:numFmt w:val="lowerLetter"/>
      <w:isLgl w:val="false"/>
      <w:suff w:val="tab"/>
      <w:lvlText w:val="%8."/>
      <w:lvlJc w:val="left"/>
      <w:pPr>
        <w:ind w:left="5967" w:hanging="360"/>
      </w:pPr>
    </w:lvl>
    <w:lvl w:ilvl="8">
      <w:start w:val="1"/>
      <w:numFmt w:val="lowerRoman"/>
      <w:isLgl w:val="false"/>
      <w:suff w:val="tab"/>
      <w:lvlText w:val="%9."/>
      <w:lvlJc w:val="right"/>
      <w:pPr>
        <w:ind w:left="6687" w:hanging="180"/>
      </w:pPr>
    </w:lvl>
  </w:abstractNum>
  <w:abstractNum w:abstractNumId="20">
    <w:multiLevelType w:val="hybridMultilevel"/>
    <w:lvl w:ilvl="0">
      <w:start w:val="1"/>
      <w:numFmt w:val="decimal"/>
      <w:isLgl w:val="false"/>
      <w:suff w:val="tab"/>
      <w:lvlText w:val="%1."/>
      <w:lvlJc w:val="left"/>
      <w:pPr>
        <w:ind w:left="720" w:hanging="360"/>
      </w:pPr>
      <w:rPr>
        <w:rFonts w:eastAsia="Times New Roman" w:cs="Times New Roman"/>
        <w:sz w:val="28"/>
      </w:rPr>
    </w:lvl>
    <w:lvl w:ilvl="1">
      <w:start w:val="1"/>
      <w:numFmt w:val="lowerLetter"/>
      <w:isLgl w:val="false"/>
      <w:suff w:val="tab"/>
      <w:lvlText w:val="%2."/>
      <w:lvlJc w:val="left"/>
      <w:pPr>
        <w:ind w:left="1440" w:hanging="360"/>
      </w:pPr>
      <w:rPr>
        <w:rFonts w:cs="Times New Roman"/>
      </w:rPr>
    </w:lvl>
    <w:lvl w:ilvl="2">
      <w:start w:val="1"/>
      <w:numFmt w:val="lowerRoman"/>
      <w:isLgl w:val="false"/>
      <w:suff w:val="tab"/>
      <w:lvlText w:val="%3."/>
      <w:lvlJc w:val="right"/>
      <w:pPr>
        <w:ind w:left="2160" w:hanging="180"/>
      </w:pPr>
      <w:rPr>
        <w:rFonts w:cs="Times New Roman"/>
      </w:rPr>
    </w:lvl>
    <w:lvl w:ilvl="3">
      <w:start w:val="1"/>
      <w:numFmt w:val="decimal"/>
      <w:isLgl w:val="false"/>
      <w:suff w:val="tab"/>
      <w:lvlText w:val="%4."/>
      <w:lvlJc w:val="left"/>
      <w:pPr>
        <w:ind w:left="2880" w:hanging="360"/>
      </w:pPr>
      <w:rPr>
        <w:rFonts w:cs="Times New Roman"/>
      </w:rPr>
    </w:lvl>
    <w:lvl w:ilvl="4">
      <w:start w:val="1"/>
      <w:numFmt w:val="lowerLetter"/>
      <w:isLgl w:val="false"/>
      <w:suff w:val="tab"/>
      <w:lvlText w:val="%5."/>
      <w:lvlJc w:val="left"/>
      <w:pPr>
        <w:ind w:left="3600" w:hanging="360"/>
      </w:pPr>
      <w:rPr>
        <w:rFonts w:cs="Times New Roman"/>
      </w:rPr>
    </w:lvl>
    <w:lvl w:ilvl="5">
      <w:start w:val="1"/>
      <w:numFmt w:val="lowerRoman"/>
      <w:isLgl w:val="false"/>
      <w:suff w:val="tab"/>
      <w:lvlText w:val="%6."/>
      <w:lvlJc w:val="right"/>
      <w:pPr>
        <w:ind w:left="4320" w:hanging="180"/>
      </w:pPr>
      <w:rPr>
        <w:rFonts w:cs="Times New Roman"/>
      </w:rPr>
    </w:lvl>
    <w:lvl w:ilvl="6">
      <w:start w:val="1"/>
      <w:numFmt w:val="decimal"/>
      <w:isLgl w:val="false"/>
      <w:suff w:val="tab"/>
      <w:lvlText w:val="%7."/>
      <w:lvlJc w:val="left"/>
      <w:pPr>
        <w:ind w:left="5040" w:hanging="360"/>
      </w:pPr>
      <w:rPr>
        <w:rFonts w:cs="Times New Roman"/>
      </w:rPr>
    </w:lvl>
    <w:lvl w:ilvl="7">
      <w:start w:val="1"/>
      <w:numFmt w:val="lowerLetter"/>
      <w:isLgl w:val="false"/>
      <w:suff w:val="tab"/>
      <w:lvlText w:val="%8."/>
      <w:lvlJc w:val="left"/>
      <w:pPr>
        <w:ind w:left="5760" w:hanging="360"/>
      </w:pPr>
      <w:rPr>
        <w:rFonts w:cs="Times New Roman"/>
      </w:rPr>
    </w:lvl>
    <w:lvl w:ilvl="8">
      <w:start w:val="1"/>
      <w:numFmt w:val="lowerRoman"/>
      <w:isLgl w:val="false"/>
      <w:suff w:val="tab"/>
      <w:lvlText w:val="%9."/>
      <w:lvlJc w:val="right"/>
      <w:pPr>
        <w:ind w:left="6480" w:hanging="180"/>
      </w:pPr>
      <w:rPr>
        <w:rFonts w:cs="Times New Roman"/>
      </w:rPr>
    </w:lvl>
  </w:abstractNum>
  <w:abstractNum w:abstractNumId="21">
    <w:multiLevelType w:val="hybridMultilevel"/>
    <w:lvl w:ilvl="0">
      <w:start w:val="1"/>
      <w:numFmt w:val="decimal"/>
      <w:pStyle w:val="896"/>
      <w:isLgl w:val="false"/>
      <w:suff w:val="tab"/>
      <w:lvlText w:val="%1."/>
      <w:lvlJc w:val="left"/>
      <w:pPr>
        <w:ind w:left="1680" w:hanging="360"/>
      </w:pPr>
      <w:rPr>
        <w:b/>
        <w:i w:val="0"/>
      </w:rPr>
    </w:lvl>
    <w:lvl w:ilvl="1">
      <w:start w:val="1"/>
      <w:numFmt w:val="decimal"/>
      <w:isLgl w:val="false"/>
      <w:suff w:val="tab"/>
      <w:lvlText w:val="%1.%2."/>
      <w:lvlJc w:val="left"/>
      <w:pPr>
        <w:ind w:left="792" w:hanging="432"/>
      </w:pPr>
      <w:rPr>
        <w:b/>
        <w:i w:val="0"/>
      </w:rPr>
    </w:lvl>
    <w:lvl w:ilvl="2">
      <w:start w:val="1"/>
      <w:numFmt w:val="decimal"/>
      <w:isLgl w:val="false"/>
      <w:suff w:val="tab"/>
      <w:lvlText w:val="%1.%2.%3."/>
      <w:lvlJc w:val="left"/>
      <w:pPr>
        <w:ind w:left="1224" w:hanging="504"/>
      </w:pPr>
    </w:lvl>
    <w:lvl w:ilvl="3">
      <w:start w:val="1"/>
      <w:numFmt w:val="decimal"/>
      <w:isLgl w:val="false"/>
      <w:suff w:val="tab"/>
      <w:lvlText w:val="%1.%2.%3.%4."/>
      <w:lvlJc w:val="left"/>
      <w:pPr>
        <w:ind w:left="1728" w:hanging="648"/>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22">
    <w:multiLevelType w:val="hybridMultilevel"/>
    <w:lvl w:ilvl="0">
      <w:start w:val="1"/>
      <w:numFmt w:val="bullet"/>
      <w:isLgl w:val="false"/>
      <w:suff w:val="tab"/>
      <w:lvlText w:val="–"/>
      <w:lvlJc w:val="left"/>
      <w:pPr>
        <w:ind w:left="1249" w:hanging="360"/>
      </w:pPr>
      <w:rPr>
        <w:rFonts w:hint="default" w:ascii="Arial" w:hAnsi="Arial" w:eastAsia="Arial" w:cs="Arial"/>
      </w:rPr>
    </w:lvl>
    <w:lvl w:ilvl="1">
      <w:start w:val="1"/>
      <w:numFmt w:val="bullet"/>
      <w:isLgl w:val="false"/>
      <w:suff w:val="tab"/>
      <w:lvlText w:val="o"/>
      <w:lvlJc w:val="left"/>
      <w:pPr>
        <w:ind w:left="1969" w:hanging="360"/>
      </w:pPr>
      <w:rPr>
        <w:rFonts w:hint="default" w:ascii="Courier New" w:hAnsi="Courier New" w:eastAsia="Courier New" w:cs="Courier New"/>
      </w:rPr>
    </w:lvl>
    <w:lvl w:ilvl="2">
      <w:start w:val="1"/>
      <w:numFmt w:val="bullet"/>
      <w:isLgl w:val="false"/>
      <w:suff w:val="tab"/>
      <w:lvlText w:val="§"/>
      <w:lvlJc w:val="left"/>
      <w:pPr>
        <w:ind w:left="2689" w:hanging="360"/>
      </w:pPr>
      <w:rPr>
        <w:rFonts w:hint="default" w:ascii="Wingdings" w:hAnsi="Wingdings" w:eastAsia="Wingdings" w:cs="Wingdings"/>
      </w:rPr>
    </w:lvl>
    <w:lvl w:ilvl="3">
      <w:start w:val="1"/>
      <w:numFmt w:val="bullet"/>
      <w:isLgl w:val="false"/>
      <w:suff w:val="tab"/>
      <w:lvlText w:val="·"/>
      <w:lvlJc w:val="left"/>
      <w:pPr>
        <w:ind w:left="3409" w:hanging="360"/>
      </w:pPr>
      <w:rPr>
        <w:rFonts w:hint="default" w:ascii="Symbol" w:hAnsi="Symbol" w:eastAsia="Symbol" w:cs="Symbol"/>
      </w:rPr>
    </w:lvl>
    <w:lvl w:ilvl="4">
      <w:start w:val="1"/>
      <w:numFmt w:val="bullet"/>
      <w:isLgl w:val="false"/>
      <w:suff w:val="tab"/>
      <w:lvlText w:val="o"/>
      <w:lvlJc w:val="left"/>
      <w:pPr>
        <w:ind w:left="4129" w:hanging="360"/>
      </w:pPr>
      <w:rPr>
        <w:rFonts w:hint="default" w:ascii="Courier New" w:hAnsi="Courier New" w:eastAsia="Courier New" w:cs="Courier New"/>
      </w:rPr>
    </w:lvl>
    <w:lvl w:ilvl="5">
      <w:start w:val="1"/>
      <w:numFmt w:val="bullet"/>
      <w:isLgl w:val="false"/>
      <w:suff w:val="tab"/>
      <w:lvlText w:val="§"/>
      <w:lvlJc w:val="left"/>
      <w:pPr>
        <w:ind w:left="4849" w:hanging="360"/>
      </w:pPr>
      <w:rPr>
        <w:rFonts w:hint="default" w:ascii="Wingdings" w:hAnsi="Wingdings" w:eastAsia="Wingdings" w:cs="Wingdings"/>
      </w:rPr>
    </w:lvl>
    <w:lvl w:ilvl="6">
      <w:start w:val="1"/>
      <w:numFmt w:val="bullet"/>
      <w:isLgl w:val="false"/>
      <w:suff w:val="tab"/>
      <w:lvlText w:val="·"/>
      <w:lvlJc w:val="left"/>
      <w:pPr>
        <w:ind w:left="5569" w:hanging="360"/>
      </w:pPr>
      <w:rPr>
        <w:rFonts w:hint="default" w:ascii="Symbol" w:hAnsi="Symbol" w:eastAsia="Symbol" w:cs="Symbol"/>
      </w:rPr>
    </w:lvl>
    <w:lvl w:ilvl="7">
      <w:start w:val="1"/>
      <w:numFmt w:val="bullet"/>
      <w:isLgl w:val="false"/>
      <w:suff w:val="tab"/>
      <w:lvlText w:val="o"/>
      <w:lvlJc w:val="left"/>
      <w:pPr>
        <w:ind w:left="6289" w:hanging="360"/>
      </w:pPr>
      <w:rPr>
        <w:rFonts w:hint="default" w:ascii="Courier New" w:hAnsi="Courier New" w:eastAsia="Courier New" w:cs="Courier New"/>
      </w:rPr>
    </w:lvl>
    <w:lvl w:ilvl="8">
      <w:start w:val="1"/>
      <w:numFmt w:val="bullet"/>
      <w:isLgl w:val="false"/>
      <w:suff w:val="tab"/>
      <w:lvlText w:val="§"/>
      <w:lvlJc w:val="left"/>
      <w:pPr>
        <w:ind w:left="7009" w:hanging="360"/>
      </w:pPr>
      <w:rPr>
        <w:rFonts w:hint="default" w:ascii="Wingdings" w:hAnsi="Wingdings" w:eastAsia="Wingdings" w:cs="Wingdings"/>
      </w:rPr>
    </w:lvl>
  </w:abstractNum>
  <w:abstractNum w:abstractNumId="23">
    <w:multiLevelType w:val="hybridMultilevel"/>
    <w:lvl w:ilvl="0">
      <w:start w:val="1"/>
      <w:numFmt w:val="bullet"/>
      <w:isLgl w:val="false"/>
      <w:suff w:val="tab"/>
      <w:lvlText w:val="–"/>
      <w:lvlJc w:val="left"/>
      <w:pPr>
        <w:ind w:left="1237" w:hanging="360"/>
      </w:pPr>
      <w:rPr>
        <w:rFonts w:hint="default" w:ascii="Arial" w:hAnsi="Arial" w:eastAsia="Arial" w:cs="Arial"/>
      </w:rPr>
    </w:lvl>
    <w:lvl w:ilvl="1">
      <w:start w:val="1"/>
      <w:numFmt w:val="bullet"/>
      <w:isLgl w:val="false"/>
      <w:suff w:val="tab"/>
      <w:lvlText w:val="o"/>
      <w:lvlJc w:val="left"/>
      <w:pPr>
        <w:ind w:left="1957" w:hanging="360"/>
      </w:pPr>
      <w:rPr>
        <w:rFonts w:hint="default" w:ascii="Courier New" w:hAnsi="Courier New" w:eastAsia="Courier New" w:cs="Courier New"/>
      </w:rPr>
    </w:lvl>
    <w:lvl w:ilvl="2">
      <w:start w:val="1"/>
      <w:numFmt w:val="bullet"/>
      <w:isLgl w:val="false"/>
      <w:suff w:val="tab"/>
      <w:lvlText w:val="§"/>
      <w:lvlJc w:val="left"/>
      <w:pPr>
        <w:ind w:left="2677" w:hanging="360"/>
      </w:pPr>
      <w:rPr>
        <w:rFonts w:hint="default" w:ascii="Wingdings" w:hAnsi="Wingdings" w:eastAsia="Wingdings" w:cs="Wingdings"/>
      </w:rPr>
    </w:lvl>
    <w:lvl w:ilvl="3">
      <w:start w:val="1"/>
      <w:numFmt w:val="bullet"/>
      <w:isLgl w:val="false"/>
      <w:suff w:val="tab"/>
      <w:lvlText w:val="·"/>
      <w:lvlJc w:val="left"/>
      <w:pPr>
        <w:ind w:left="3397" w:hanging="360"/>
      </w:pPr>
      <w:rPr>
        <w:rFonts w:hint="default" w:ascii="Symbol" w:hAnsi="Symbol" w:eastAsia="Symbol" w:cs="Symbol"/>
      </w:rPr>
    </w:lvl>
    <w:lvl w:ilvl="4">
      <w:start w:val="1"/>
      <w:numFmt w:val="bullet"/>
      <w:isLgl w:val="false"/>
      <w:suff w:val="tab"/>
      <w:lvlText w:val="o"/>
      <w:lvlJc w:val="left"/>
      <w:pPr>
        <w:ind w:left="4117" w:hanging="360"/>
      </w:pPr>
      <w:rPr>
        <w:rFonts w:hint="default" w:ascii="Courier New" w:hAnsi="Courier New" w:eastAsia="Courier New" w:cs="Courier New"/>
      </w:rPr>
    </w:lvl>
    <w:lvl w:ilvl="5">
      <w:start w:val="1"/>
      <w:numFmt w:val="bullet"/>
      <w:isLgl w:val="false"/>
      <w:suff w:val="tab"/>
      <w:lvlText w:val="§"/>
      <w:lvlJc w:val="left"/>
      <w:pPr>
        <w:ind w:left="4837" w:hanging="360"/>
      </w:pPr>
      <w:rPr>
        <w:rFonts w:hint="default" w:ascii="Wingdings" w:hAnsi="Wingdings" w:eastAsia="Wingdings" w:cs="Wingdings"/>
      </w:rPr>
    </w:lvl>
    <w:lvl w:ilvl="6">
      <w:start w:val="1"/>
      <w:numFmt w:val="bullet"/>
      <w:isLgl w:val="false"/>
      <w:suff w:val="tab"/>
      <w:lvlText w:val="·"/>
      <w:lvlJc w:val="left"/>
      <w:pPr>
        <w:ind w:left="5557" w:hanging="360"/>
      </w:pPr>
      <w:rPr>
        <w:rFonts w:hint="default" w:ascii="Symbol" w:hAnsi="Symbol" w:eastAsia="Symbol" w:cs="Symbol"/>
      </w:rPr>
    </w:lvl>
    <w:lvl w:ilvl="7">
      <w:start w:val="1"/>
      <w:numFmt w:val="bullet"/>
      <w:isLgl w:val="false"/>
      <w:suff w:val="tab"/>
      <w:lvlText w:val="o"/>
      <w:lvlJc w:val="left"/>
      <w:pPr>
        <w:ind w:left="6277" w:hanging="360"/>
      </w:pPr>
      <w:rPr>
        <w:rFonts w:hint="default" w:ascii="Courier New" w:hAnsi="Courier New" w:eastAsia="Courier New" w:cs="Courier New"/>
      </w:rPr>
    </w:lvl>
    <w:lvl w:ilvl="8">
      <w:start w:val="1"/>
      <w:numFmt w:val="bullet"/>
      <w:isLgl w:val="false"/>
      <w:suff w:val="tab"/>
      <w:lvlText w:val="§"/>
      <w:lvlJc w:val="left"/>
      <w:pPr>
        <w:ind w:left="6997" w:hanging="360"/>
      </w:pPr>
      <w:rPr>
        <w:rFonts w:hint="default" w:ascii="Wingdings" w:hAnsi="Wingdings" w:eastAsia="Wingdings" w:cs="Wingdings"/>
      </w:rPr>
    </w:lvl>
  </w:abstractNum>
  <w:abstractNum w:abstractNumId="24">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num w:numId="1">
    <w:abstractNumId w:val="8"/>
  </w:num>
  <w:num w:numId="2">
    <w:abstractNumId w:val="21"/>
  </w:num>
  <w:num w:numId="3">
    <w:abstractNumId w:val="10"/>
  </w:num>
  <w:num w:numId="4">
    <w:abstractNumId w:val="11"/>
  </w:num>
  <w:num w:numId="5">
    <w:abstractNumId w:val="5"/>
  </w:num>
  <w:num w:numId="6">
    <w:abstractNumId w:val="7"/>
  </w:num>
  <w:num w:numId="7">
    <w:abstractNumId w:val="14"/>
  </w:num>
  <w:num w:numId="8">
    <w:abstractNumId w:val="16"/>
  </w:num>
  <w:num w:numId="9">
    <w:abstractNumId w:val="15"/>
  </w:num>
  <w:num w:numId="10">
    <w:abstractNumId w:val="0"/>
  </w:num>
  <w:num w:numId="11">
    <w:abstractNumId w:val="1"/>
  </w:num>
  <w:num w:numId="12">
    <w:abstractNumId w:val="2"/>
  </w:num>
  <w:num w:numId="13">
    <w:abstractNumId w:val="3"/>
  </w:num>
  <w:num w:numId="14">
    <w:abstractNumId w:val="17"/>
  </w:num>
  <w:num w:numId="15">
    <w:abstractNumId w:val="19"/>
  </w:num>
  <w:num w:numId="16">
    <w:abstractNumId w:val="9"/>
  </w:num>
  <w:num w:numId="17">
    <w:abstractNumId w:val="20"/>
  </w:num>
  <w:num w:numId="18">
    <w:abstractNumId w:val="12"/>
  </w:num>
  <w:num w:numId="19">
    <w:abstractNumId w:val="13"/>
  </w:num>
  <w:num w:numId="20">
    <w:abstractNumId w:val="18"/>
  </w:num>
  <w:num w:numId="21">
    <w:abstractNumId w:val="6"/>
  </w:num>
  <w:num w:numId="22">
    <w:abstractNumId w:val="4"/>
  </w:num>
  <w:num w:numId="23">
    <w:abstractNumId w:val="22"/>
  </w:num>
  <w:num w:numId="24">
    <w:abstractNumId w:val="23"/>
  </w:num>
  <w:num w:numId="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zh-CN"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705">
    <w:name w:val="Heading 1"/>
    <w:basedOn w:val="882"/>
    <w:next w:val="882"/>
    <w:link w:val="706"/>
    <w:uiPriority w:val="9"/>
    <w:qFormat/>
    <w:pPr>
      <w:keepLines/>
      <w:keepNext/>
      <w:spacing w:before="480" w:after="200"/>
      <w:outlineLvl w:val="0"/>
    </w:pPr>
    <w:rPr>
      <w:rFonts w:ascii="Arial" w:hAnsi="Arial" w:eastAsia="Arial" w:cs="Arial"/>
      <w:sz w:val="40"/>
      <w:szCs w:val="40"/>
    </w:rPr>
  </w:style>
  <w:style w:type="character" w:styleId="706">
    <w:name w:val="Heading 1 Char"/>
    <w:link w:val="705"/>
    <w:uiPriority w:val="9"/>
    <w:rPr>
      <w:rFonts w:ascii="Arial" w:hAnsi="Arial" w:eastAsia="Arial" w:cs="Arial"/>
      <w:sz w:val="40"/>
      <w:szCs w:val="40"/>
    </w:rPr>
  </w:style>
  <w:style w:type="paragraph" w:styleId="707">
    <w:name w:val="Heading 2"/>
    <w:basedOn w:val="882"/>
    <w:next w:val="882"/>
    <w:link w:val="708"/>
    <w:uiPriority w:val="9"/>
    <w:unhideWhenUsed/>
    <w:qFormat/>
    <w:pPr>
      <w:keepLines/>
      <w:keepNext/>
      <w:spacing w:before="360" w:after="200"/>
      <w:outlineLvl w:val="1"/>
    </w:pPr>
    <w:rPr>
      <w:rFonts w:ascii="Arial" w:hAnsi="Arial" w:eastAsia="Arial" w:cs="Arial"/>
      <w:sz w:val="34"/>
    </w:rPr>
  </w:style>
  <w:style w:type="character" w:styleId="708">
    <w:name w:val="Heading 2 Char"/>
    <w:link w:val="707"/>
    <w:uiPriority w:val="9"/>
    <w:rPr>
      <w:rFonts w:ascii="Arial" w:hAnsi="Arial" w:eastAsia="Arial" w:cs="Arial"/>
      <w:sz w:val="34"/>
    </w:rPr>
  </w:style>
  <w:style w:type="paragraph" w:styleId="709">
    <w:name w:val="Heading 3"/>
    <w:basedOn w:val="882"/>
    <w:next w:val="882"/>
    <w:link w:val="710"/>
    <w:uiPriority w:val="9"/>
    <w:unhideWhenUsed/>
    <w:qFormat/>
    <w:pPr>
      <w:keepLines/>
      <w:keepNext/>
      <w:spacing w:before="320" w:after="200"/>
      <w:outlineLvl w:val="2"/>
    </w:pPr>
    <w:rPr>
      <w:rFonts w:ascii="Arial" w:hAnsi="Arial" w:eastAsia="Arial" w:cs="Arial"/>
      <w:sz w:val="30"/>
      <w:szCs w:val="30"/>
    </w:rPr>
  </w:style>
  <w:style w:type="character" w:styleId="710">
    <w:name w:val="Heading 3 Char"/>
    <w:link w:val="709"/>
    <w:uiPriority w:val="9"/>
    <w:rPr>
      <w:rFonts w:ascii="Arial" w:hAnsi="Arial" w:eastAsia="Arial" w:cs="Arial"/>
      <w:sz w:val="30"/>
      <w:szCs w:val="30"/>
    </w:rPr>
  </w:style>
  <w:style w:type="paragraph" w:styleId="711">
    <w:name w:val="Heading 4"/>
    <w:basedOn w:val="882"/>
    <w:next w:val="882"/>
    <w:link w:val="712"/>
    <w:uiPriority w:val="9"/>
    <w:unhideWhenUsed/>
    <w:qFormat/>
    <w:pPr>
      <w:keepLines/>
      <w:keepNext/>
      <w:spacing w:before="320" w:after="200"/>
      <w:outlineLvl w:val="3"/>
    </w:pPr>
    <w:rPr>
      <w:rFonts w:ascii="Arial" w:hAnsi="Arial" w:eastAsia="Arial" w:cs="Arial"/>
      <w:b/>
      <w:bCs/>
      <w:sz w:val="26"/>
      <w:szCs w:val="26"/>
    </w:rPr>
  </w:style>
  <w:style w:type="character" w:styleId="712">
    <w:name w:val="Heading 4 Char"/>
    <w:link w:val="711"/>
    <w:uiPriority w:val="9"/>
    <w:rPr>
      <w:rFonts w:ascii="Arial" w:hAnsi="Arial" w:eastAsia="Arial" w:cs="Arial"/>
      <w:b/>
      <w:bCs/>
      <w:sz w:val="26"/>
      <w:szCs w:val="26"/>
    </w:rPr>
  </w:style>
  <w:style w:type="paragraph" w:styleId="713">
    <w:name w:val="Heading 5"/>
    <w:basedOn w:val="882"/>
    <w:next w:val="882"/>
    <w:link w:val="714"/>
    <w:uiPriority w:val="9"/>
    <w:unhideWhenUsed/>
    <w:qFormat/>
    <w:pPr>
      <w:keepLines/>
      <w:keepNext/>
      <w:spacing w:before="320" w:after="200"/>
      <w:outlineLvl w:val="4"/>
    </w:pPr>
    <w:rPr>
      <w:rFonts w:ascii="Arial" w:hAnsi="Arial" w:eastAsia="Arial" w:cs="Arial"/>
      <w:b/>
      <w:bCs/>
      <w:sz w:val="24"/>
      <w:szCs w:val="24"/>
    </w:rPr>
  </w:style>
  <w:style w:type="character" w:styleId="714">
    <w:name w:val="Heading 5 Char"/>
    <w:link w:val="713"/>
    <w:uiPriority w:val="9"/>
    <w:rPr>
      <w:rFonts w:ascii="Arial" w:hAnsi="Arial" w:eastAsia="Arial" w:cs="Arial"/>
      <w:b/>
      <w:bCs/>
      <w:sz w:val="24"/>
      <w:szCs w:val="24"/>
    </w:rPr>
  </w:style>
  <w:style w:type="paragraph" w:styleId="715">
    <w:name w:val="Heading 6"/>
    <w:basedOn w:val="882"/>
    <w:next w:val="882"/>
    <w:link w:val="716"/>
    <w:uiPriority w:val="9"/>
    <w:unhideWhenUsed/>
    <w:qFormat/>
    <w:pPr>
      <w:keepLines/>
      <w:keepNext/>
      <w:spacing w:before="320" w:after="200"/>
      <w:outlineLvl w:val="5"/>
    </w:pPr>
    <w:rPr>
      <w:rFonts w:ascii="Arial" w:hAnsi="Arial" w:eastAsia="Arial" w:cs="Arial"/>
      <w:b/>
      <w:bCs/>
      <w:sz w:val="22"/>
      <w:szCs w:val="22"/>
    </w:rPr>
  </w:style>
  <w:style w:type="character" w:styleId="716">
    <w:name w:val="Heading 6 Char"/>
    <w:link w:val="715"/>
    <w:uiPriority w:val="9"/>
    <w:rPr>
      <w:rFonts w:ascii="Arial" w:hAnsi="Arial" w:eastAsia="Arial" w:cs="Arial"/>
      <w:b/>
      <w:bCs/>
      <w:sz w:val="22"/>
      <w:szCs w:val="22"/>
    </w:rPr>
  </w:style>
  <w:style w:type="paragraph" w:styleId="717">
    <w:name w:val="Heading 7"/>
    <w:basedOn w:val="882"/>
    <w:next w:val="882"/>
    <w:link w:val="718"/>
    <w:uiPriority w:val="9"/>
    <w:unhideWhenUsed/>
    <w:qFormat/>
    <w:pPr>
      <w:keepLines/>
      <w:keepNext/>
      <w:spacing w:before="320" w:after="200"/>
      <w:outlineLvl w:val="6"/>
    </w:pPr>
    <w:rPr>
      <w:rFonts w:ascii="Arial" w:hAnsi="Arial" w:eastAsia="Arial" w:cs="Arial"/>
      <w:b/>
      <w:bCs/>
      <w:i/>
      <w:iCs/>
      <w:sz w:val="22"/>
      <w:szCs w:val="22"/>
    </w:rPr>
  </w:style>
  <w:style w:type="character" w:styleId="718">
    <w:name w:val="Heading 7 Char"/>
    <w:link w:val="717"/>
    <w:uiPriority w:val="9"/>
    <w:rPr>
      <w:rFonts w:ascii="Arial" w:hAnsi="Arial" w:eastAsia="Arial" w:cs="Arial"/>
      <w:b/>
      <w:bCs/>
      <w:i/>
      <w:iCs/>
      <w:sz w:val="22"/>
      <w:szCs w:val="22"/>
    </w:rPr>
  </w:style>
  <w:style w:type="paragraph" w:styleId="719">
    <w:name w:val="Heading 8"/>
    <w:basedOn w:val="882"/>
    <w:next w:val="882"/>
    <w:link w:val="720"/>
    <w:uiPriority w:val="9"/>
    <w:unhideWhenUsed/>
    <w:qFormat/>
    <w:pPr>
      <w:keepLines/>
      <w:keepNext/>
      <w:spacing w:before="320" w:after="200"/>
      <w:outlineLvl w:val="7"/>
    </w:pPr>
    <w:rPr>
      <w:rFonts w:ascii="Arial" w:hAnsi="Arial" w:eastAsia="Arial" w:cs="Arial"/>
      <w:i/>
      <w:iCs/>
      <w:sz w:val="22"/>
      <w:szCs w:val="22"/>
    </w:rPr>
  </w:style>
  <w:style w:type="character" w:styleId="720">
    <w:name w:val="Heading 8 Char"/>
    <w:link w:val="719"/>
    <w:uiPriority w:val="9"/>
    <w:rPr>
      <w:rFonts w:ascii="Arial" w:hAnsi="Arial" w:eastAsia="Arial" w:cs="Arial"/>
      <w:i/>
      <w:iCs/>
      <w:sz w:val="22"/>
      <w:szCs w:val="22"/>
    </w:rPr>
  </w:style>
  <w:style w:type="paragraph" w:styleId="721">
    <w:name w:val="Heading 9"/>
    <w:basedOn w:val="882"/>
    <w:next w:val="882"/>
    <w:link w:val="722"/>
    <w:uiPriority w:val="9"/>
    <w:unhideWhenUsed/>
    <w:qFormat/>
    <w:pPr>
      <w:keepLines/>
      <w:keepNext/>
      <w:spacing w:before="320" w:after="200"/>
      <w:outlineLvl w:val="8"/>
    </w:pPr>
    <w:rPr>
      <w:rFonts w:ascii="Arial" w:hAnsi="Arial" w:eastAsia="Arial" w:cs="Arial"/>
      <w:i/>
      <w:iCs/>
      <w:sz w:val="21"/>
      <w:szCs w:val="21"/>
    </w:rPr>
  </w:style>
  <w:style w:type="character" w:styleId="722">
    <w:name w:val="Heading 9 Char"/>
    <w:link w:val="721"/>
    <w:uiPriority w:val="9"/>
    <w:rPr>
      <w:rFonts w:ascii="Arial" w:hAnsi="Arial" w:eastAsia="Arial" w:cs="Arial"/>
      <w:i/>
      <w:iCs/>
      <w:sz w:val="21"/>
      <w:szCs w:val="21"/>
    </w:rPr>
  </w:style>
  <w:style w:type="paragraph" w:styleId="723">
    <w:name w:val="No Spacing"/>
    <w:uiPriority w:val="1"/>
    <w:qFormat/>
    <w:pPr>
      <w:spacing w:before="0" w:after="0" w:line="240" w:lineRule="auto"/>
    </w:pPr>
  </w:style>
  <w:style w:type="paragraph" w:styleId="724">
    <w:name w:val="Title"/>
    <w:basedOn w:val="882"/>
    <w:next w:val="882"/>
    <w:link w:val="725"/>
    <w:uiPriority w:val="10"/>
    <w:qFormat/>
    <w:pPr>
      <w:contextualSpacing/>
      <w:spacing w:before="300" w:after="200"/>
    </w:pPr>
    <w:rPr>
      <w:sz w:val="48"/>
      <w:szCs w:val="48"/>
    </w:rPr>
  </w:style>
  <w:style w:type="character" w:styleId="725">
    <w:name w:val="Title Char"/>
    <w:link w:val="724"/>
    <w:uiPriority w:val="10"/>
    <w:rPr>
      <w:sz w:val="48"/>
      <w:szCs w:val="48"/>
    </w:rPr>
  </w:style>
  <w:style w:type="paragraph" w:styleId="726">
    <w:name w:val="Subtitle"/>
    <w:basedOn w:val="882"/>
    <w:next w:val="882"/>
    <w:link w:val="727"/>
    <w:uiPriority w:val="11"/>
    <w:qFormat/>
    <w:pPr>
      <w:spacing w:before="200" w:after="200"/>
    </w:pPr>
    <w:rPr>
      <w:sz w:val="24"/>
      <w:szCs w:val="24"/>
    </w:rPr>
  </w:style>
  <w:style w:type="character" w:styleId="727">
    <w:name w:val="Subtitle Char"/>
    <w:link w:val="726"/>
    <w:uiPriority w:val="11"/>
    <w:rPr>
      <w:sz w:val="24"/>
      <w:szCs w:val="24"/>
    </w:rPr>
  </w:style>
  <w:style w:type="paragraph" w:styleId="728">
    <w:name w:val="Quote"/>
    <w:basedOn w:val="882"/>
    <w:next w:val="882"/>
    <w:link w:val="729"/>
    <w:uiPriority w:val="29"/>
    <w:qFormat/>
    <w:pPr>
      <w:ind w:left="720" w:right="720"/>
    </w:pPr>
    <w:rPr>
      <w:i/>
    </w:rPr>
  </w:style>
  <w:style w:type="character" w:styleId="729">
    <w:name w:val="Quote Char"/>
    <w:link w:val="728"/>
    <w:uiPriority w:val="29"/>
    <w:rPr>
      <w:i/>
    </w:rPr>
  </w:style>
  <w:style w:type="paragraph" w:styleId="730">
    <w:name w:val="Intense Quote"/>
    <w:basedOn w:val="882"/>
    <w:next w:val="882"/>
    <w:link w:val="731"/>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731">
    <w:name w:val="Intense Quote Char"/>
    <w:link w:val="730"/>
    <w:uiPriority w:val="30"/>
    <w:rPr>
      <w:i/>
    </w:rPr>
  </w:style>
  <w:style w:type="paragraph" w:styleId="732">
    <w:name w:val="Header"/>
    <w:basedOn w:val="882"/>
    <w:link w:val="733"/>
    <w:uiPriority w:val="99"/>
    <w:unhideWhenUsed/>
    <w:pPr>
      <w:spacing w:after="0" w:line="240" w:lineRule="auto"/>
      <w:tabs>
        <w:tab w:val="center" w:pos="7143" w:leader="none"/>
        <w:tab w:val="right" w:pos="14287" w:leader="none"/>
      </w:tabs>
    </w:pPr>
  </w:style>
  <w:style w:type="character" w:styleId="733">
    <w:name w:val="Header Char"/>
    <w:link w:val="732"/>
    <w:uiPriority w:val="99"/>
  </w:style>
  <w:style w:type="paragraph" w:styleId="734">
    <w:name w:val="Footer"/>
    <w:basedOn w:val="882"/>
    <w:link w:val="737"/>
    <w:uiPriority w:val="99"/>
    <w:unhideWhenUsed/>
    <w:pPr>
      <w:spacing w:after="0" w:line="240" w:lineRule="auto"/>
      <w:tabs>
        <w:tab w:val="center" w:pos="7143" w:leader="none"/>
        <w:tab w:val="right" w:pos="14287" w:leader="none"/>
      </w:tabs>
    </w:pPr>
  </w:style>
  <w:style w:type="character" w:styleId="735">
    <w:name w:val="Footer Char"/>
    <w:link w:val="734"/>
    <w:uiPriority w:val="99"/>
  </w:style>
  <w:style w:type="paragraph" w:styleId="736">
    <w:name w:val="Caption"/>
    <w:basedOn w:val="882"/>
    <w:next w:val="882"/>
    <w:link w:val="737"/>
    <w:uiPriority w:val="35"/>
    <w:semiHidden/>
    <w:unhideWhenUsed/>
    <w:qFormat/>
    <w:pPr>
      <w:spacing w:line="276" w:lineRule="auto"/>
    </w:pPr>
    <w:rPr>
      <w:b/>
      <w:bCs/>
      <w:color w:val="4f81bd" w:themeColor="accent1"/>
      <w:sz w:val="18"/>
      <w:szCs w:val="18"/>
    </w:rPr>
  </w:style>
  <w:style w:type="character" w:styleId="737">
    <w:name w:val="Caption Char"/>
    <w:basedOn w:val="736"/>
    <w:link w:val="734"/>
    <w:uiPriority w:val="99"/>
  </w:style>
  <w:style w:type="table" w:styleId="738">
    <w:name w:val="Table Grid"/>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739">
    <w:name w:val="Table Grid Light"/>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740">
    <w:name w:val="Plain Table 1"/>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1">
    <w:name w:val="Plain Table 2"/>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42">
    <w:name w:val="Plain Table 3"/>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743">
    <w:name w:val="Plain Table 4"/>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44">
    <w:name w:val="Plain Table 5"/>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745">
    <w:name w:val="Grid Table 1 Light"/>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746">
    <w:name w:val="Grid Table 1 Light - Accent 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747">
    <w:name w:val="Grid Table 1 Light - Accent 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748">
    <w:name w:val="Grid Table 1 Light - Accent 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749">
    <w:name w:val="Grid Table 1 Light - Accent 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750">
    <w:name w:val="Grid Table 1 Light - Accent 5"/>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751">
    <w:name w:val="Grid Table 1 Light - Accent 6"/>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752">
    <w:name w:val="Grid Table 2"/>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753">
    <w:name w:val="Grid Table 2 - Accent 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754">
    <w:name w:val="Grid Table 2 - Accent 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755">
    <w:name w:val="Grid Table 2 - Accent 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756">
    <w:name w:val="Grid Table 2 - Accent 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757">
    <w:name w:val="Grid Table 2 - Accent 5"/>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758">
    <w:name w:val="Grid Table 2 - Accent 6"/>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759">
    <w:name w:val="Grid Table 3"/>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0">
    <w:name w:val="Grid Table 3 - Accent 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1">
    <w:name w:val="Grid Table 3 - Accent 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2">
    <w:name w:val="Grid Table 3 - Accent 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3">
    <w:name w:val="Grid Table 3 - Accent 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4">
    <w:name w:val="Grid Table 3 - Accent 5"/>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5">
    <w:name w:val="Grid Table 3 - Accent 6"/>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6">
    <w:name w:val="Grid Table 4"/>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67">
    <w:name w:val="Grid Table 4 - Accent 1"/>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ce6f1" w:themeFill="accent1" w:themeFillTint="32"/>
      </w:tcPr>
    </w:tblStylePr>
    <w:tblStylePr w:type="band1Vert">
      <w:rPr>
        <w:rFonts w:ascii="Arial" w:hAnsi="Arial"/>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68">
    <w:name w:val="Grid Table 4 - Accent 2"/>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69">
    <w:name w:val="Grid Table 4 - Accent 3"/>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770">
    <w:name w:val="Grid Table 4 - Accent 4"/>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771">
    <w:name w:val="Grid Table 4 - Accent 5"/>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772">
    <w:name w:val="Grid Table 4 - Accent 6"/>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773">
    <w:name w:val="Grid Table 5 Dark"/>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774">
    <w:name w:val="Grid Table 5 Dark- Accent 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Arial" w:hAnsi="Arial"/>
        <w:b/>
        <w:color w:val="ffffff"/>
        <w:sz w:val="22"/>
      </w:rPr>
      <w:tcPr>
        <w:shd w:val="clear" w:color="ffffff" w:themeColor="accent1" w:fill="4f81bd" w:themeFill="accent1"/>
      </w:tcPr>
    </w:tblStylePr>
    <w:tblStylePr w:type="firstRow">
      <w:rPr>
        <w:rFonts w:ascii="Arial" w:hAnsi="Arial"/>
        <w:b/>
        <w:color w:val="ffffff"/>
        <w:sz w:val="22"/>
      </w:rPr>
      <w:tcPr>
        <w:shd w:val="clear" w:color="ffffff" w:themeColor="accent1" w:fill="4f81bd" w:themeFill="accent1"/>
      </w:tcPr>
    </w:tblStylePr>
    <w:tblStylePr w:type="lastCol">
      <w:rPr>
        <w:rFonts w:ascii="Arial" w:hAnsi="Arial"/>
        <w:b/>
        <w:color w:val="ffffff"/>
        <w:sz w:val="22"/>
      </w:rPr>
      <w:tcPr>
        <w:shd w:val="clear" w:color="ffffff" w:themeColor="accent1" w:fill="4f81bd" w:themeFill="accent1"/>
      </w:tcPr>
    </w:tblStylePr>
    <w:tblStylePr w:type="lastRow">
      <w:rPr>
        <w:rFonts w:ascii="Arial" w:hAnsi="Arial"/>
        <w:b/>
        <w:color w:val="ffffff"/>
        <w:sz w:val="22"/>
      </w:rPr>
      <w:tcPr>
        <w:shd w:val="clear" w:color="ffffff" w:themeColor="accent1" w:fill="4f81bd" w:themeFill="accent1"/>
        <w:tcBorders>
          <w:top w:val="single" w:color="000000" w:themeColor="light1" w:sz="4" w:space="0"/>
        </w:tcBorders>
      </w:tcPr>
    </w:tblStylePr>
  </w:style>
  <w:style w:type="table" w:styleId="775">
    <w:name w:val="Grid Table 5 Dark - Accent 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Arial" w:hAnsi="Arial"/>
        <w:b/>
        <w:color w:val="ffffff"/>
        <w:sz w:val="22"/>
      </w:rPr>
      <w:tcPr>
        <w:shd w:val="clear" w:color="ffffff" w:themeColor="accent2" w:fill="c0504d" w:themeFill="accent2"/>
      </w:tcPr>
    </w:tblStylePr>
    <w:tblStylePr w:type="firstRow">
      <w:rPr>
        <w:rFonts w:ascii="Arial" w:hAnsi="Arial"/>
        <w:b/>
        <w:color w:val="ffffff"/>
        <w:sz w:val="22"/>
      </w:rPr>
      <w:tcPr>
        <w:shd w:val="clear" w:color="ffffff" w:themeColor="accent2" w:fill="c0504d" w:themeFill="accent2"/>
      </w:tcPr>
    </w:tblStylePr>
    <w:tblStylePr w:type="lastCol">
      <w:rPr>
        <w:rFonts w:ascii="Arial" w:hAnsi="Arial"/>
        <w:b/>
        <w:color w:val="ffffff"/>
        <w:sz w:val="22"/>
      </w:rPr>
      <w:tcPr>
        <w:shd w:val="clear" w:color="ffffff" w:themeColor="accent2" w:fill="c0504d" w:themeFill="accent2"/>
      </w:tcPr>
    </w:tblStylePr>
    <w:tblStylePr w:type="lastRow">
      <w:rPr>
        <w:rFonts w:ascii="Arial" w:hAnsi="Arial"/>
        <w:b/>
        <w:color w:val="ffffff"/>
        <w:sz w:val="22"/>
      </w:rPr>
      <w:tcPr>
        <w:shd w:val="clear" w:color="ffffff" w:themeColor="accent2" w:fill="c0504d" w:themeFill="accent2"/>
        <w:tcBorders>
          <w:top w:val="single" w:color="000000" w:themeColor="light1" w:sz="4" w:space="0"/>
        </w:tcBorders>
      </w:tcPr>
    </w:tblStylePr>
  </w:style>
  <w:style w:type="table" w:styleId="776">
    <w:name w:val="Grid Table 5 Dark - Accent 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Arial" w:hAnsi="Arial"/>
        <w:b/>
        <w:color w:val="ffffff"/>
        <w:sz w:val="22"/>
      </w:rPr>
      <w:tcPr>
        <w:shd w:val="clear" w:color="ffffff" w:themeColor="accent3" w:fill="9bbb59" w:themeFill="accent3"/>
      </w:tcPr>
    </w:tblStylePr>
    <w:tblStylePr w:type="firstRow">
      <w:rPr>
        <w:rFonts w:ascii="Arial" w:hAnsi="Arial"/>
        <w:b/>
        <w:color w:val="ffffff"/>
        <w:sz w:val="22"/>
      </w:rPr>
      <w:tcPr>
        <w:shd w:val="clear" w:color="ffffff" w:themeColor="accent3" w:fill="9bbb59" w:themeFill="accent3"/>
      </w:tcPr>
    </w:tblStylePr>
    <w:tblStylePr w:type="lastCol">
      <w:rPr>
        <w:rFonts w:ascii="Arial" w:hAnsi="Arial"/>
        <w:b/>
        <w:color w:val="ffffff"/>
        <w:sz w:val="22"/>
      </w:rPr>
      <w:tcPr>
        <w:shd w:val="clear" w:color="ffffff" w:themeColor="accent3" w:fill="9bbb59" w:themeFill="accent3"/>
      </w:tcPr>
    </w:tblStylePr>
    <w:tblStylePr w:type="lastRow">
      <w:rPr>
        <w:rFonts w:ascii="Arial" w:hAnsi="Arial"/>
        <w:b/>
        <w:color w:val="ffffff"/>
        <w:sz w:val="22"/>
      </w:rPr>
      <w:tcPr>
        <w:shd w:val="clear" w:color="ffffff" w:themeColor="accent3" w:fill="9bbb59" w:themeFill="accent3"/>
        <w:tcBorders>
          <w:top w:val="single" w:color="000000" w:themeColor="light1" w:sz="4" w:space="0"/>
        </w:tcBorders>
      </w:tcPr>
    </w:tblStylePr>
  </w:style>
  <w:style w:type="table" w:styleId="777">
    <w:name w:val="Grid Table 5 Dark- Accent 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Arial" w:hAnsi="Arial"/>
        <w:b/>
        <w:color w:val="ffffff"/>
        <w:sz w:val="22"/>
      </w:rPr>
      <w:tcPr>
        <w:shd w:val="clear" w:color="ffffff" w:themeColor="accent4" w:fill="8064a2" w:themeFill="accent4"/>
      </w:tcPr>
    </w:tblStylePr>
    <w:tblStylePr w:type="firstRow">
      <w:rPr>
        <w:rFonts w:ascii="Arial" w:hAnsi="Arial"/>
        <w:b/>
        <w:color w:val="ffffff"/>
        <w:sz w:val="22"/>
      </w:rPr>
      <w:tcPr>
        <w:shd w:val="clear" w:color="ffffff" w:themeColor="accent4" w:fill="8064a2" w:themeFill="accent4"/>
      </w:tcPr>
    </w:tblStylePr>
    <w:tblStylePr w:type="lastCol">
      <w:rPr>
        <w:rFonts w:ascii="Arial" w:hAnsi="Arial"/>
        <w:b/>
        <w:color w:val="ffffff"/>
        <w:sz w:val="22"/>
      </w:rPr>
      <w:tcPr>
        <w:shd w:val="clear" w:color="ffffff" w:themeColor="accent4" w:fill="8064a2" w:themeFill="accent4"/>
      </w:tcPr>
    </w:tblStylePr>
    <w:tblStylePr w:type="lastRow">
      <w:rPr>
        <w:rFonts w:ascii="Arial" w:hAnsi="Arial"/>
        <w:b/>
        <w:color w:val="ffffff"/>
        <w:sz w:val="22"/>
      </w:rPr>
      <w:tcPr>
        <w:shd w:val="clear" w:color="ffffff" w:themeColor="accent4" w:fill="8064a2" w:themeFill="accent4"/>
        <w:tcBorders>
          <w:top w:val="single" w:color="000000" w:themeColor="light1" w:sz="4" w:space="0"/>
        </w:tcBorders>
      </w:tcPr>
    </w:tblStylePr>
  </w:style>
  <w:style w:type="table" w:styleId="778">
    <w:name w:val="Grid Table 5 Dark - Accent 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Arial" w:hAnsi="Arial"/>
        <w:b/>
        <w:color w:val="ffffff"/>
        <w:sz w:val="22"/>
      </w:rPr>
      <w:tcPr>
        <w:shd w:val="clear" w:color="ffffff" w:themeColor="accent5" w:fill="4bacc6" w:themeFill="accent5"/>
      </w:tcPr>
    </w:tblStylePr>
    <w:tblStylePr w:type="firstRow">
      <w:rPr>
        <w:rFonts w:ascii="Arial" w:hAnsi="Arial"/>
        <w:b/>
        <w:color w:val="ffffff"/>
        <w:sz w:val="22"/>
      </w:rPr>
      <w:tcPr>
        <w:shd w:val="clear" w:color="ffffff" w:themeColor="accent5" w:fill="4bacc6" w:themeFill="accent5"/>
      </w:tcPr>
    </w:tblStylePr>
    <w:tblStylePr w:type="lastCol">
      <w:rPr>
        <w:rFonts w:ascii="Arial" w:hAnsi="Arial"/>
        <w:b/>
        <w:color w:val="ffffff"/>
        <w:sz w:val="22"/>
      </w:rPr>
      <w:tcPr>
        <w:shd w:val="clear" w:color="ffffff" w:themeColor="accent5" w:fill="4bacc6" w:themeFill="accent5"/>
      </w:tcPr>
    </w:tblStylePr>
    <w:tblStylePr w:type="lastRow">
      <w:rPr>
        <w:rFonts w:ascii="Arial" w:hAnsi="Arial"/>
        <w:b/>
        <w:color w:val="ffffff"/>
        <w:sz w:val="22"/>
      </w:rPr>
      <w:tcPr>
        <w:shd w:val="clear" w:color="ffffff" w:themeColor="accent5" w:fill="4bacc6" w:themeFill="accent5"/>
        <w:tcBorders>
          <w:top w:val="single" w:color="000000" w:themeColor="light1" w:sz="4" w:space="0"/>
        </w:tcBorders>
      </w:tcPr>
    </w:tblStylePr>
  </w:style>
  <w:style w:type="table" w:styleId="779">
    <w:name w:val="Grid Table 5 Dark - Accent 6"/>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Arial" w:hAnsi="Arial"/>
        <w:b/>
        <w:color w:val="ffffff"/>
        <w:sz w:val="22"/>
      </w:rPr>
      <w:tcPr>
        <w:shd w:val="clear" w:color="ffffff" w:themeColor="accent6" w:fill="f79646" w:themeFill="accent6"/>
      </w:tcPr>
    </w:tblStylePr>
    <w:tblStylePr w:type="firstRow">
      <w:rPr>
        <w:rFonts w:ascii="Arial" w:hAnsi="Arial"/>
        <w:b/>
        <w:color w:val="ffffff"/>
        <w:sz w:val="22"/>
      </w:rPr>
      <w:tcPr>
        <w:shd w:val="clear" w:color="ffffff" w:themeColor="accent6" w:fill="f79646" w:themeFill="accent6"/>
      </w:tcPr>
    </w:tblStylePr>
    <w:tblStylePr w:type="lastCol">
      <w:rPr>
        <w:rFonts w:ascii="Arial" w:hAnsi="Arial"/>
        <w:b/>
        <w:color w:val="ffffff"/>
        <w:sz w:val="22"/>
      </w:rPr>
      <w:tcPr>
        <w:shd w:val="clear" w:color="ffffff" w:themeColor="accent6" w:fill="f79646" w:themeFill="accent6"/>
      </w:tcPr>
    </w:tblStylePr>
    <w:tblStylePr w:type="lastRow">
      <w:rPr>
        <w:rFonts w:ascii="Arial" w:hAnsi="Arial"/>
        <w:b/>
        <w:color w:val="ffffff"/>
        <w:sz w:val="22"/>
      </w:rPr>
      <w:tcPr>
        <w:shd w:val="clear" w:color="ffffff" w:themeColor="accent6" w:fill="f79646" w:themeFill="accent6"/>
        <w:tcBorders>
          <w:top w:val="single" w:color="000000" w:themeColor="light1" w:sz="4" w:space="0"/>
        </w:tcBorders>
      </w:tcPr>
    </w:tblStylePr>
  </w:style>
  <w:style w:type="table" w:styleId="780">
    <w:name w:val="Grid Table 6 Colorful"/>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81">
    <w:name w:val="Grid Table 6 Colorful - Accent 1"/>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782">
    <w:name w:val="Grid Table 6 Colorful - Accent 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783">
    <w:name w:val="Grid Table 6 Colorful - Accent 3"/>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784">
    <w:name w:val="Grid Table 6 Colorful - Accent 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785">
    <w:name w:val="Grid Table 6 Colorful - Accent 5"/>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6">
    <w:name w:val="Grid Table 6 Colorful - Accent 6"/>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7">
    <w:name w:val="Grid Table 7 Colorful"/>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788">
    <w:name w:val="Grid Table 7 Colorful - Accent 1"/>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70a3"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70a3"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70a3"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789">
    <w:name w:val="Grid Table 7 Colorful - Accent 2"/>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790">
    <w:name w:val="Grid Table 7 Colorful - Accent 3"/>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c702f"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c702f"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c702f"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791">
    <w:name w:val="Grid Table 7 Colorful - Accent 4"/>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792">
    <w:name w:val="Grid Table 7 Colorful - Accent 5"/>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777"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777"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777"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793">
    <w:name w:val="Grid Table 7 Colorful - Accent 6"/>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05307"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05307"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05307"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794">
    <w:name w:val="List Table 1 Light"/>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795">
    <w:name w:val="List Table 1 Light - Accent 1"/>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796">
    <w:name w:val="List Table 1 Light - Accent 2"/>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797">
    <w:name w:val="List Table 1 Light - Accent 3"/>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798">
    <w:name w:val="List Table 1 Light - Accent 4"/>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799">
    <w:name w:val="List Table 1 Light - Accent 5"/>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800">
    <w:name w:val="List Table 1 Light - Accent 6"/>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801">
    <w:name w:val="List Table 2"/>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802">
    <w:name w:val="List Table 2 - Accent 1"/>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803">
    <w:name w:val="List Table 2 - Accent 2"/>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804">
    <w:name w:val="List Table 2 - Accent 3"/>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805">
    <w:name w:val="List Table 2 - Accent 4"/>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806">
    <w:name w:val="List Table 2 - Accent 5"/>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807">
    <w:name w:val="List Table 2 - Accent 6"/>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808">
    <w:name w:val="List Table 3"/>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809">
    <w:name w:val="List Table 3 - Accent 1"/>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810">
    <w:name w:val="List Table 3 - Accent 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811">
    <w:name w:val="List Table 3 - Accent 3"/>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812">
    <w:name w:val="List Table 3 - Accent 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813">
    <w:name w:val="List Table 3 - Accent 5"/>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814">
    <w:name w:val="List Table 3 - Accent 6"/>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815">
    <w:name w:val="List Table 4"/>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816">
    <w:name w:val="List Table 4 - Accent 1"/>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817">
    <w:name w:val="List Table 4 - Accent 2"/>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818">
    <w:name w:val="List Table 4 - Accent 3"/>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819">
    <w:name w:val="List Table 4 - Accent 4"/>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820">
    <w:name w:val="List Table 4 - Accent 5"/>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821">
    <w:name w:val="List Table 4 - Accent 6"/>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822">
    <w:name w:val="List Table 5 Dark"/>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3">
    <w:name w:val="List Table 5 Dark - Accent 1"/>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4">
    <w:name w:val="List Table 5 Dark - Accent 2"/>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5">
    <w:name w:val="List Table 5 Dark - Accent 3"/>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6">
    <w:name w:val="List Table 5 Dark - Accent 4"/>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7">
    <w:name w:val="List Table 5 Dark - Accent 5"/>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8">
    <w:name w:val="List Table 5 Dark - Accent 6"/>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9">
    <w:name w:val="List Table 6 Colorful"/>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830">
    <w:name w:val="List Table 6 Colorful - Accent 1"/>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831">
    <w:name w:val="List Table 6 Colorful - Accent 2"/>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832">
    <w:name w:val="List Table 6 Colorful - Accent 3"/>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833">
    <w:name w:val="List Table 6 Colorful - Accent 4"/>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834">
    <w:name w:val="List Table 6 Colorful - Accent 5"/>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835">
    <w:name w:val="List Table 6 Colorful - Accent 6"/>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836">
    <w:name w:val="List Table 7 Colorful"/>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837">
    <w:name w:val="List Table 7 Colorful - Accent 1"/>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a4b71"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a4b71"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a4b71"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a4b71" w:themeColor="accent1" w:themeShade="95"/>
        <w:sz w:val="22"/>
      </w:rPr>
    </w:tblStylePr>
  </w:style>
  <w:style w:type="table" w:styleId="838">
    <w:name w:val="List Table 7 Colorful - Accent 2"/>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9c3a37" w:themeColor="accent2" w:themeTint="97" w:themeShade="95"/>
        <w:sz w:val="22"/>
      </w:rPr>
    </w:tblStylePr>
  </w:style>
  <w:style w:type="table" w:styleId="839">
    <w:name w:val="List Table 7 Colorful - Accent 3"/>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83f"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83f"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83f"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c983f" w:themeColor="accent3" w:themeTint="98" w:themeShade="95"/>
        <w:sz w:val="22"/>
      </w:rPr>
    </w:tblStylePr>
  </w:style>
  <w:style w:type="table" w:styleId="840">
    <w:name w:val="List Table 7 Colorful - Accent 4"/>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664f82" w:themeColor="accent4" w:themeTint="9A" w:themeShade="95"/>
        <w:sz w:val="22"/>
      </w:rPr>
    </w:tblStylePr>
  </w:style>
  <w:style w:type="table" w:styleId="841">
    <w:name w:val="List Table 7 Colorful - Accent 5"/>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8aa0"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8aa0"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8aa0"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338aa0" w:themeColor="accent5" w:themeTint="9A" w:themeShade="95"/>
        <w:sz w:val="22"/>
      </w:rPr>
    </w:tblStylePr>
  </w:style>
  <w:style w:type="table" w:styleId="842">
    <w:name w:val="List Table 7 Colorful - Accent 6"/>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9680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9680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9680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d9680c" w:themeColor="accent6" w:themeTint="98" w:themeShade="95"/>
        <w:sz w:val="22"/>
      </w:rPr>
    </w:tblStylePr>
  </w:style>
  <w:style w:type="table" w:styleId="843">
    <w:name w:val="Lined - Accent"/>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44">
    <w:name w:val="Lined - Accent 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845">
    <w:name w:val="Lined - Accent 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846">
    <w:name w:val="Lined - Accent 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847">
    <w:name w:val="Lined - Accent 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848">
    <w:name w:val="Lined - Accent 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849">
    <w:name w:val="Lined - Accent 6"/>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850">
    <w:name w:val="Bordered &amp; Lined - Accent"/>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51">
    <w:name w:val="Bordered &amp; Lined - Accent 1"/>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852">
    <w:name w:val="Bordered &amp; Lined - Accent 2"/>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853">
    <w:name w:val="Bordered &amp; Lined - Accent 3"/>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854">
    <w:name w:val="Bordered &amp; Lined - Accent 4"/>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855">
    <w:name w:val="Bordered &amp; Lined - Accent 5"/>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856">
    <w:name w:val="Bordered &amp; Lined - Accent 6"/>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857">
    <w:name w:val="Bordered"/>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858">
    <w:name w:val="Bordered - Accent 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859">
    <w:name w:val="Bordered - Accent 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860">
    <w:name w:val="Bordered - Accent 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861">
    <w:name w:val="Bordered - Accent 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862">
    <w:name w:val="Bordered - Accent 5"/>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863">
    <w:name w:val="Bordered - Accent 6"/>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864">
    <w:name w:val="Hyperlink"/>
    <w:uiPriority w:val="99"/>
    <w:unhideWhenUsed/>
    <w:rPr>
      <w:color w:val="0000ff" w:themeColor="hyperlink"/>
      <w:u w:val="single"/>
    </w:rPr>
  </w:style>
  <w:style w:type="paragraph" w:styleId="865">
    <w:name w:val="footnote text"/>
    <w:basedOn w:val="882"/>
    <w:link w:val="866"/>
    <w:uiPriority w:val="99"/>
    <w:semiHidden/>
    <w:unhideWhenUsed/>
    <w:pPr>
      <w:spacing w:after="40" w:line="240" w:lineRule="auto"/>
    </w:pPr>
    <w:rPr>
      <w:sz w:val="18"/>
    </w:rPr>
  </w:style>
  <w:style w:type="character" w:styleId="866">
    <w:name w:val="Footnote Text Char"/>
    <w:link w:val="865"/>
    <w:uiPriority w:val="99"/>
    <w:rPr>
      <w:sz w:val="18"/>
    </w:rPr>
  </w:style>
  <w:style w:type="character" w:styleId="867">
    <w:name w:val="footnote reference"/>
    <w:uiPriority w:val="99"/>
    <w:unhideWhenUsed/>
    <w:rPr>
      <w:vertAlign w:val="superscript"/>
    </w:rPr>
  </w:style>
  <w:style w:type="paragraph" w:styleId="868">
    <w:name w:val="endnote text"/>
    <w:basedOn w:val="882"/>
    <w:link w:val="869"/>
    <w:uiPriority w:val="99"/>
    <w:semiHidden/>
    <w:unhideWhenUsed/>
    <w:pPr>
      <w:spacing w:after="0" w:line="240" w:lineRule="auto"/>
    </w:pPr>
    <w:rPr>
      <w:sz w:val="20"/>
    </w:rPr>
  </w:style>
  <w:style w:type="character" w:styleId="869">
    <w:name w:val="Endnote Text Char"/>
    <w:link w:val="868"/>
    <w:uiPriority w:val="99"/>
    <w:rPr>
      <w:sz w:val="20"/>
    </w:rPr>
  </w:style>
  <w:style w:type="character" w:styleId="870">
    <w:name w:val="endnote reference"/>
    <w:uiPriority w:val="99"/>
    <w:semiHidden/>
    <w:unhideWhenUsed/>
    <w:rPr>
      <w:vertAlign w:val="superscript"/>
    </w:rPr>
  </w:style>
  <w:style w:type="paragraph" w:styleId="871">
    <w:name w:val="toc 1"/>
    <w:basedOn w:val="882"/>
    <w:next w:val="882"/>
    <w:uiPriority w:val="39"/>
    <w:unhideWhenUsed/>
    <w:pPr>
      <w:ind w:left="0" w:right="0" w:firstLine="0"/>
      <w:spacing w:after="57"/>
    </w:pPr>
  </w:style>
  <w:style w:type="paragraph" w:styleId="872">
    <w:name w:val="toc 2"/>
    <w:basedOn w:val="882"/>
    <w:next w:val="882"/>
    <w:uiPriority w:val="39"/>
    <w:unhideWhenUsed/>
    <w:pPr>
      <w:ind w:left="283" w:right="0" w:firstLine="0"/>
      <w:spacing w:after="57"/>
    </w:pPr>
  </w:style>
  <w:style w:type="paragraph" w:styleId="873">
    <w:name w:val="toc 3"/>
    <w:basedOn w:val="882"/>
    <w:next w:val="882"/>
    <w:uiPriority w:val="39"/>
    <w:unhideWhenUsed/>
    <w:pPr>
      <w:ind w:left="567" w:right="0" w:firstLine="0"/>
      <w:spacing w:after="57"/>
    </w:pPr>
  </w:style>
  <w:style w:type="paragraph" w:styleId="874">
    <w:name w:val="toc 4"/>
    <w:basedOn w:val="882"/>
    <w:next w:val="882"/>
    <w:uiPriority w:val="39"/>
    <w:unhideWhenUsed/>
    <w:pPr>
      <w:ind w:left="850" w:right="0" w:firstLine="0"/>
      <w:spacing w:after="57"/>
    </w:pPr>
  </w:style>
  <w:style w:type="paragraph" w:styleId="875">
    <w:name w:val="toc 5"/>
    <w:basedOn w:val="882"/>
    <w:next w:val="882"/>
    <w:uiPriority w:val="39"/>
    <w:unhideWhenUsed/>
    <w:pPr>
      <w:ind w:left="1134" w:right="0" w:firstLine="0"/>
      <w:spacing w:after="57"/>
    </w:pPr>
  </w:style>
  <w:style w:type="paragraph" w:styleId="876">
    <w:name w:val="toc 6"/>
    <w:basedOn w:val="882"/>
    <w:next w:val="882"/>
    <w:uiPriority w:val="39"/>
    <w:unhideWhenUsed/>
    <w:pPr>
      <w:ind w:left="1417" w:right="0" w:firstLine="0"/>
      <w:spacing w:after="57"/>
    </w:pPr>
  </w:style>
  <w:style w:type="paragraph" w:styleId="877">
    <w:name w:val="toc 7"/>
    <w:basedOn w:val="882"/>
    <w:next w:val="882"/>
    <w:uiPriority w:val="39"/>
    <w:unhideWhenUsed/>
    <w:pPr>
      <w:ind w:left="1701" w:right="0" w:firstLine="0"/>
      <w:spacing w:after="57"/>
    </w:pPr>
  </w:style>
  <w:style w:type="paragraph" w:styleId="878">
    <w:name w:val="toc 8"/>
    <w:basedOn w:val="882"/>
    <w:next w:val="882"/>
    <w:uiPriority w:val="39"/>
    <w:unhideWhenUsed/>
    <w:pPr>
      <w:ind w:left="1984" w:right="0" w:firstLine="0"/>
      <w:spacing w:after="57"/>
    </w:pPr>
  </w:style>
  <w:style w:type="paragraph" w:styleId="879">
    <w:name w:val="toc 9"/>
    <w:basedOn w:val="882"/>
    <w:next w:val="882"/>
    <w:uiPriority w:val="39"/>
    <w:unhideWhenUsed/>
    <w:pPr>
      <w:ind w:left="2268" w:right="0" w:firstLine="0"/>
      <w:spacing w:after="57"/>
    </w:pPr>
  </w:style>
  <w:style w:type="paragraph" w:styleId="880">
    <w:name w:val="TOC Heading"/>
    <w:uiPriority w:val="39"/>
    <w:unhideWhenUsed/>
  </w:style>
  <w:style w:type="paragraph" w:styleId="881">
    <w:name w:val="table of figures"/>
    <w:basedOn w:val="882"/>
    <w:next w:val="882"/>
    <w:uiPriority w:val="99"/>
    <w:unhideWhenUsed/>
    <w:pPr>
      <w:spacing w:after="0" w:afterAutospacing="0"/>
    </w:pPr>
  </w:style>
  <w:style w:type="paragraph" w:styleId="882" w:default="1">
    <w:name w:val="Normal"/>
    <w:next w:val="882"/>
    <w:link w:val="882"/>
    <w:qFormat/>
    <w:rPr>
      <w:sz w:val="24"/>
      <w:szCs w:val="24"/>
      <w:lang w:val="ru-RU" w:eastAsia="ru-RU" w:bidi="ar-SA"/>
    </w:rPr>
  </w:style>
  <w:style w:type="paragraph" w:styleId="883">
    <w:name w:val="Заголовок 1"/>
    <w:basedOn w:val="882"/>
    <w:next w:val="882"/>
    <w:link w:val="882"/>
    <w:qFormat/>
    <w:pPr>
      <w:jc w:val="center"/>
      <w:keepNext/>
      <w:outlineLvl w:val="0"/>
    </w:pPr>
    <w:rPr>
      <w:b/>
      <w:bCs/>
    </w:rPr>
  </w:style>
  <w:style w:type="paragraph" w:styleId="884">
    <w:name w:val="Заголовок 3"/>
    <w:basedOn w:val="882"/>
    <w:next w:val="882"/>
    <w:link w:val="882"/>
    <w:qFormat/>
    <w:pPr>
      <w:keepNext/>
      <w:spacing w:before="240" w:after="60"/>
      <w:outlineLvl w:val="2"/>
    </w:pPr>
    <w:rPr>
      <w:rFonts w:ascii="Arial" w:hAnsi="Arial" w:cs="Arial"/>
      <w:b/>
      <w:bCs/>
      <w:sz w:val="26"/>
      <w:szCs w:val="26"/>
    </w:rPr>
  </w:style>
  <w:style w:type="character" w:styleId="885">
    <w:name w:val="Основной шрифт абзаца"/>
    <w:next w:val="885"/>
    <w:link w:val="882"/>
    <w:semiHidden/>
  </w:style>
  <w:style w:type="table" w:styleId="886">
    <w:name w:val="Обычная таблица"/>
    <w:next w:val="886"/>
    <w:link w:val="882"/>
    <w:semiHidden/>
    <w:tblPr/>
  </w:style>
  <w:style w:type="numbering" w:styleId="887">
    <w:name w:val="Нет списка"/>
    <w:next w:val="887"/>
    <w:link w:val="882"/>
    <w:semiHidden/>
  </w:style>
  <w:style w:type="paragraph" w:styleId="888">
    <w:name w:val="Название"/>
    <w:basedOn w:val="882"/>
    <w:next w:val="888"/>
    <w:link w:val="928"/>
    <w:qFormat/>
    <w:pPr>
      <w:jc w:val="center"/>
    </w:pPr>
    <w:rPr>
      <w:b/>
      <w:bCs/>
      <w:sz w:val="32"/>
      <w:lang w:val="en-US" w:eastAsia="en-US"/>
    </w:rPr>
  </w:style>
  <w:style w:type="table" w:styleId="889">
    <w:name w:val="Сетка таблицы"/>
    <w:basedOn w:val="886"/>
    <w:next w:val="889"/>
    <w:link w:val="882"/>
    <w:uiPriority w:val="59"/>
    <w:tblPr/>
  </w:style>
  <w:style w:type="paragraph" w:styleId="890">
    <w:name w:val="Основной текст,Основной текст Знак,Основной текст Знак1 Знак1,Основной текст Знак Знак Знак1,Основной текст Знак1 Знак Знак,Основной текст Знак Знак Знак Знак,Основной текст Знак Знак1,Основной текст Знак Знак1 Знак"/>
    <w:basedOn w:val="882"/>
    <w:next w:val="890"/>
    <w:link w:val="882"/>
    <w:pPr>
      <w:spacing w:after="120"/>
    </w:pPr>
  </w:style>
  <w:style w:type="paragraph" w:styleId="891">
    <w:name w:val=" Знак1 Знак Знак Знак Знак Знак Знак Знак Знак Знак"/>
    <w:basedOn w:val="882"/>
    <w:next w:val="891"/>
    <w:link w:val="882"/>
    <w:pPr>
      <w:spacing w:before="100" w:beforeAutospacing="1" w:after="100" w:afterAutospacing="1"/>
    </w:pPr>
    <w:rPr>
      <w:rFonts w:ascii="Tahoma" w:hAnsi="Tahoma"/>
      <w:sz w:val="20"/>
      <w:szCs w:val="20"/>
      <w:lang w:val="en-US" w:eastAsia="en-US"/>
    </w:rPr>
  </w:style>
  <w:style w:type="paragraph" w:styleId="892">
    <w:name w:val="Normal1"/>
    <w:next w:val="892"/>
    <w:link w:val="882"/>
    <w:pPr>
      <w:ind w:firstLine="400"/>
      <w:jc w:val="both"/>
      <w:widowControl w:val="off"/>
    </w:pPr>
    <w:rPr>
      <w:sz w:val="24"/>
      <w:lang w:val="ru-RU" w:eastAsia="ru-RU" w:bidi="ar-SA"/>
    </w:rPr>
  </w:style>
  <w:style w:type="paragraph" w:styleId="893">
    <w:name w:val="Основной текст 2"/>
    <w:basedOn w:val="882"/>
    <w:next w:val="893"/>
    <w:link w:val="918"/>
    <w:pPr>
      <w:spacing w:after="120" w:line="480" w:lineRule="auto"/>
    </w:pPr>
    <w:rPr>
      <w:lang w:val="en-US" w:eastAsia="en-US"/>
    </w:rPr>
  </w:style>
  <w:style w:type="paragraph" w:styleId="894">
    <w:name w:val="Основной текст с отступом"/>
    <w:basedOn w:val="882"/>
    <w:next w:val="894"/>
    <w:link w:val="895"/>
    <w:pPr>
      <w:ind w:left="283"/>
      <w:spacing w:after="120" w:line="276" w:lineRule="auto"/>
    </w:pPr>
    <w:rPr>
      <w:rFonts w:ascii="Calibri" w:hAnsi="Calibri" w:eastAsia="Calibri"/>
      <w:sz w:val="22"/>
      <w:szCs w:val="22"/>
      <w:lang w:eastAsia="en-US"/>
    </w:rPr>
  </w:style>
  <w:style w:type="character" w:styleId="895">
    <w:name w:val="Основной текст с отступом Знак"/>
    <w:next w:val="895"/>
    <w:link w:val="894"/>
    <w:rPr>
      <w:rFonts w:ascii="Calibri" w:hAnsi="Calibri" w:eastAsia="Calibri"/>
      <w:sz w:val="22"/>
      <w:szCs w:val="22"/>
      <w:lang w:val="ru-RU" w:eastAsia="en-US" w:bidi="ar-SA"/>
    </w:rPr>
  </w:style>
  <w:style w:type="paragraph" w:styleId="896">
    <w:name w:val="Текст ТД"/>
    <w:basedOn w:val="882"/>
    <w:next w:val="896"/>
    <w:link w:val="897"/>
    <w:qFormat/>
    <w:pPr>
      <w:numPr>
        <w:ilvl w:val="0"/>
        <w:numId w:val="2"/>
      </w:numPr>
      <w:jc w:val="both"/>
      <w:spacing w:after="200"/>
    </w:pPr>
    <w:rPr>
      <w:rFonts w:eastAsia="Calibri"/>
      <w:lang w:eastAsia="en-US"/>
    </w:rPr>
  </w:style>
  <w:style w:type="character" w:styleId="897">
    <w:name w:val="Текст ТД Знак"/>
    <w:next w:val="897"/>
    <w:link w:val="896"/>
    <w:rPr>
      <w:rFonts w:eastAsia="Calibri"/>
      <w:sz w:val="24"/>
      <w:szCs w:val="24"/>
      <w:lang w:val="ru-RU" w:eastAsia="en-US" w:bidi="ar-SA"/>
    </w:rPr>
  </w:style>
  <w:style w:type="paragraph" w:styleId="898">
    <w:name w:val="caaieiaie 1"/>
    <w:basedOn w:val="882"/>
    <w:next w:val="882"/>
    <w:link w:val="882"/>
    <w:pPr>
      <w:ind w:left="567"/>
      <w:jc w:val="center"/>
      <w:keepNext/>
    </w:pPr>
    <w:rPr>
      <w:b/>
      <w:sz w:val="32"/>
      <w:szCs w:val="20"/>
    </w:rPr>
  </w:style>
  <w:style w:type="paragraph" w:styleId="899">
    <w:name w:val="Обычный (веб),Обычный (Web)"/>
    <w:basedOn w:val="882"/>
    <w:next w:val="899"/>
    <w:link w:val="900"/>
    <w:uiPriority w:val="99"/>
    <w:pPr>
      <w:spacing w:before="100" w:beforeAutospacing="1" w:after="100" w:afterAutospacing="1" w:line="276" w:lineRule="auto"/>
    </w:pPr>
    <w:rPr>
      <w:rFonts w:ascii="Calibri" w:hAnsi="Calibri" w:eastAsia="Calibri"/>
      <w:sz w:val="22"/>
      <w:szCs w:val="22"/>
      <w:lang w:eastAsia="en-US"/>
    </w:rPr>
  </w:style>
  <w:style w:type="character" w:styleId="900">
    <w:name w:val="Обычный (веб) Знак,Обычный (Web) Знак"/>
    <w:next w:val="900"/>
    <w:link w:val="899"/>
    <w:uiPriority w:val="99"/>
    <w:rPr>
      <w:rFonts w:ascii="Calibri" w:hAnsi="Calibri" w:eastAsia="Calibri"/>
      <w:sz w:val="22"/>
      <w:szCs w:val="22"/>
      <w:lang w:val="ru-RU" w:eastAsia="en-US" w:bidi="ar-SA"/>
    </w:rPr>
  </w:style>
  <w:style w:type="paragraph" w:styleId="901">
    <w:name w:val="Body Text 2"/>
    <w:basedOn w:val="882"/>
    <w:next w:val="901"/>
    <w:link w:val="882"/>
    <w:pPr>
      <w:ind w:left="567"/>
      <w:jc w:val="both"/>
    </w:pPr>
    <w:rPr>
      <w:sz w:val="28"/>
      <w:szCs w:val="20"/>
    </w:rPr>
  </w:style>
  <w:style w:type="paragraph" w:styleId="902">
    <w:name w:val="ConsPlusTitle"/>
    <w:next w:val="902"/>
    <w:link w:val="882"/>
    <w:pPr>
      <w:widowControl w:val="off"/>
    </w:pPr>
    <w:rPr>
      <w:rFonts w:ascii="Arial" w:hAnsi="Arial" w:cs="Arial"/>
      <w:b/>
      <w:bCs/>
      <w:lang w:val="ru-RU" w:eastAsia="ru-RU" w:bidi="ar-SA"/>
    </w:rPr>
  </w:style>
  <w:style w:type="paragraph" w:styleId="903">
    <w:name w:val="ConsPlusNormal"/>
    <w:next w:val="903"/>
    <w:link w:val="920"/>
    <w:pPr>
      <w:ind w:firstLine="720"/>
      <w:widowControl w:val="off"/>
    </w:pPr>
    <w:rPr>
      <w:rFonts w:ascii="Arial" w:hAnsi="Arial" w:cs="Arial"/>
      <w:lang w:val="ru-RU" w:eastAsia="ru-RU" w:bidi="ar-SA"/>
    </w:rPr>
  </w:style>
  <w:style w:type="paragraph" w:styleId="904">
    <w:name w:val="Список 2"/>
    <w:basedOn w:val="882"/>
    <w:next w:val="904"/>
    <w:link w:val="882"/>
    <w:pPr>
      <w:ind w:left="566" w:hanging="283"/>
    </w:pPr>
  </w:style>
  <w:style w:type="paragraph" w:styleId="905">
    <w:name w:val=" Знак"/>
    <w:basedOn w:val="882"/>
    <w:next w:val="905"/>
    <w:link w:val="882"/>
    <w:pPr>
      <w:spacing w:before="100" w:beforeAutospacing="1" w:after="100" w:afterAutospacing="1"/>
    </w:pPr>
    <w:rPr>
      <w:rFonts w:ascii="Tahoma" w:hAnsi="Tahoma" w:cs="Tahoma"/>
      <w:sz w:val="20"/>
      <w:szCs w:val="20"/>
      <w:lang w:val="en-US" w:eastAsia="en-US"/>
    </w:rPr>
  </w:style>
  <w:style w:type="paragraph" w:styleId="906">
    <w:name w:val="List Paragraph"/>
    <w:basedOn w:val="882"/>
    <w:next w:val="906"/>
    <w:link w:val="882"/>
    <w:pPr>
      <w:contextualSpacing/>
      <w:ind w:left="720"/>
      <w:spacing w:after="200" w:line="276" w:lineRule="auto"/>
    </w:pPr>
    <w:rPr>
      <w:rFonts w:ascii="Calibri" w:hAnsi="Calibri"/>
      <w:sz w:val="22"/>
      <w:szCs w:val="22"/>
    </w:rPr>
  </w:style>
  <w:style w:type="character" w:styleId="907">
    <w:name w:val="Body text + Times New Roman,10,5 pt"/>
    <w:next w:val="907"/>
    <w:link w:val="882"/>
    <w:rPr>
      <w:rFonts w:ascii="Times New Roman" w:hAnsi="Times New Roman" w:cs="Times New Roman"/>
      <w:sz w:val="21"/>
      <w:szCs w:val="21"/>
      <w:shd w:val="clear" w:color="auto" w:fill="ffffff"/>
    </w:rPr>
  </w:style>
  <w:style w:type="paragraph" w:styleId="908">
    <w:name w:val="Верхний колонтитул"/>
    <w:basedOn w:val="882"/>
    <w:next w:val="908"/>
    <w:link w:val="909"/>
    <w:pPr>
      <w:tabs>
        <w:tab w:val="center" w:pos="4677" w:leader="none"/>
        <w:tab w:val="right" w:pos="9355" w:leader="none"/>
      </w:tabs>
    </w:pPr>
  </w:style>
  <w:style w:type="character" w:styleId="909">
    <w:name w:val="Верхний колонтитул Знак"/>
    <w:next w:val="909"/>
    <w:link w:val="908"/>
    <w:rPr>
      <w:sz w:val="24"/>
      <w:szCs w:val="24"/>
      <w:lang w:val="ru-RU" w:eastAsia="ru-RU" w:bidi="ar-SA"/>
    </w:rPr>
  </w:style>
  <w:style w:type="paragraph" w:styleId="910">
    <w:name w:val="z-Начало формы"/>
    <w:basedOn w:val="882"/>
    <w:next w:val="882"/>
    <w:link w:val="911"/>
    <w:hidden/>
    <w:uiPriority w:val="99"/>
    <w:unhideWhenUsed/>
    <w:pPr>
      <w:jc w:val="center"/>
      <w:pBdr>
        <w:bottom w:val="single" w:color="000000" w:sz="6" w:space="1"/>
      </w:pBdr>
    </w:pPr>
    <w:rPr>
      <w:rFonts w:ascii="Arial" w:hAnsi="Arial"/>
      <w:vanish/>
      <w:sz w:val="16"/>
      <w:szCs w:val="16"/>
      <w:lang w:val="en-US" w:eastAsia="en-US"/>
    </w:rPr>
  </w:style>
  <w:style w:type="character" w:styleId="911">
    <w:name w:val="z-Начало формы Знак"/>
    <w:next w:val="911"/>
    <w:link w:val="910"/>
    <w:uiPriority w:val="99"/>
    <w:rPr>
      <w:rFonts w:ascii="Arial" w:hAnsi="Arial" w:cs="Arial"/>
      <w:vanish/>
      <w:sz w:val="16"/>
      <w:szCs w:val="16"/>
    </w:rPr>
  </w:style>
  <w:style w:type="paragraph" w:styleId="912">
    <w:name w:val="z-Конец формы"/>
    <w:basedOn w:val="882"/>
    <w:next w:val="882"/>
    <w:link w:val="913"/>
    <w:hidden/>
    <w:uiPriority w:val="99"/>
    <w:unhideWhenUsed/>
    <w:pPr>
      <w:jc w:val="center"/>
      <w:pBdr>
        <w:top w:val="single" w:color="000000" w:sz="6" w:space="1"/>
      </w:pBdr>
    </w:pPr>
    <w:rPr>
      <w:rFonts w:ascii="Arial" w:hAnsi="Arial"/>
      <w:vanish/>
      <w:sz w:val="16"/>
      <w:szCs w:val="16"/>
      <w:lang w:val="en-US" w:eastAsia="en-US"/>
    </w:rPr>
  </w:style>
  <w:style w:type="character" w:styleId="913">
    <w:name w:val="z-Конец формы Знак"/>
    <w:next w:val="913"/>
    <w:link w:val="912"/>
    <w:uiPriority w:val="99"/>
    <w:rPr>
      <w:rFonts w:ascii="Arial" w:hAnsi="Arial" w:cs="Arial"/>
      <w:vanish/>
      <w:sz w:val="16"/>
      <w:szCs w:val="16"/>
    </w:rPr>
  </w:style>
  <w:style w:type="character" w:styleId="914">
    <w:name w:val="Гиперссылка"/>
    <w:next w:val="914"/>
    <w:link w:val="882"/>
    <w:uiPriority w:val="99"/>
    <w:unhideWhenUsed/>
    <w:rPr>
      <w:color w:val="0075c5"/>
      <w:u w:val="none"/>
    </w:rPr>
  </w:style>
  <w:style w:type="paragraph" w:styleId="915">
    <w:name w:val="Текст"/>
    <w:basedOn w:val="882"/>
    <w:next w:val="915"/>
    <w:link w:val="916"/>
    <w:uiPriority w:val="99"/>
    <w:unhideWhenUsed/>
    <w:rPr>
      <w:rFonts w:ascii="Consolas" w:hAnsi="Consolas" w:eastAsia="Calibri"/>
      <w:sz w:val="21"/>
      <w:szCs w:val="21"/>
      <w:lang w:val="en-US" w:eastAsia="en-US"/>
    </w:rPr>
  </w:style>
  <w:style w:type="character" w:styleId="916">
    <w:name w:val="Текст Знак"/>
    <w:next w:val="916"/>
    <w:link w:val="915"/>
    <w:uiPriority w:val="99"/>
    <w:rPr>
      <w:rFonts w:ascii="Consolas" w:hAnsi="Consolas" w:eastAsia="Calibri"/>
      <w:sz w:val="21"/>
      <w:szCs w:val="21"/>
      <w:lang w:eastAsia="en-US"/>
    </w:rPr>
  </w:style>
  <w:style w:type="paragraph" w:styleId="917">
    <w:name w:val="Текст выноски"/>
    <w:basedOn w:val="882"/>
    <w:next w:val="917"/>
    <w:link w:val="882"/>
    <w:semiHidden/>
    <w:rPr>
      <w:rFonts w:ascii="Tahoma" w:hAnsi="Tahoma" w:cs="Tahoma"/>
      <w:sz w:val="16"/>
      <w:szCs w:val="16"/>
    </w:rPr>
  </w:style>
  <w:style w:type="character" w:styleId="918">
    <w:name w:val="Основной текст 2 Знак"/>
    <w:next w:val="918"/>
    <w:link w:val="893"/>
    <w:rPr>
      <w:sz w:val="24"/>
      <w:szCs w:val="24"/>
    </w:rPr>
  </w:style>
  <w:style w:type="paragraph" w:styleId="919">
    <w:name w:val="1"/>
    <w:basedOn w:val="882"/>
    <w:next w:val="919"/>
    <w:link w:val="882"/>
    <w:pPr>
      <w:spacing w:before="100" w:beforeAutospacing="1" w:after="100" w:afterAutospacing="1"/>
    </w:pPr>
    <w:rPr>
      <w:rFonts w:ascii="Tahoma" w:hAnsi="Tahoma"/>
      <w:sz w:val="20"/>
      <w:szCs w:val="20"/>
      <w:lang w:val="en-US" w:eastAsia="en-US"/>
    </w:rPr>
  </w:style>
  <w:style w:type="character" w:styleId="920">
    <w:name w:val="ConsPlusNormal Знак"/>
    <w:next w:val="920"/>
    <w:link w:val="903"/>
    <w:rPr>
      <w:rFonts w:ascii="Arial" w:hAnsi="Arial" w:cs="Arial"/>
      <w:lang w:val="ru-RU" w:eastAsia="ru-RU" w:bidi="ar-SA"/>
    </w:rPr>
  </w:style>
  <w:style w:type="character" w:styleId="921">
    <w:name w:val="Обычный (веб) Знак1,Обычный (веб) Знак Знак,Знак Знак2 Знак,Обычный (веб) Знак Знак Знак1 Знак,Обычный (веб) Знак Знак Знак Знак Знак,Знак Знак Знак1 Знак Знак Знак,Обычный (веб) Знак Знак Знак Знак1,Знак Знак1 Знак"/>
    <w:next w:val="921"/>
    <w:link w:val="882"/>
    <w:rPr>
      <w:rFonts w:ascii="Arial" w:hAnsi="Arial" w:eastAsia="Times New Roman" w:cs="Arial"/>
      <w:sz w:val="20"/>
      <w:szCs w:val="20"/>
      <w:lang w:eastAsia="ru-RU"/>
    </w:rPr>
  </w:style>
  <w:style w:type="paragraph" w:styleId="922">
    <w:name w:val="ConsPlusNonformat"/>
    <w:next w:val="922"/>
    <w:link w:val="882"/>
    <w:qFormat/>
    <w:pPr>
      <w:widowControl w:val="off"/>
    </w:pPr>
    <w:rPr>
      <w:rFonts w:ascii="Courier New" w:hAnsi="Courier New" w:cs="Courier New"/>
      <w:lang w:val="en-US" w:eastAsia="ru-RU" w:bidi="en-US"/>
    </w:rPr>
  </w:style>
  <w:style w:type="paragraph" w:styleId="923">
    <w:name w:val="Стандартный HTML"/>
    <w:basedOn w:val="882"/>
    <w:next w:val="923"/>
    <w:link w:val="924"/>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color w:val="000000"/>
      <w:sz w:val="20"/>
      <w:szCs w:val="20"/>
      <w:lang w:val="en-US" w:eastAsia="en-US"/>
    </w:rPr>
  </w:style>
  <w:style w:type="character" w:styleId="924">
    <w:name w:val="Стандартный HTML Знак"/>
    <w:next w:val="924"/>
    <w:link w:val="923"/>
    <w:rPr>
      <w:rFonts w:ascii="Courier New" w:hAnsi="Courier New" w:cs="Courier New"/>
      <w:color w:val="000000"/>
    </w:rPr>
  </w:style>
  <w:style w:type="character" w:styleId="925">
    <w:name w:val="Основной текст (2)_"/>
    <w:next w:val="925"/>
    <w:link w:val="926"/>
    <w:rPr>
      <w:shd w:val="clear" w:color="auto" w:fill="ffffff"/>
    </w:rPr>
  </w:style>
  <w:style w:type="paragraph" w:styleId="926">
    <w:name w:val="Основной текст (2)"/>
    <w:basedOn w:val="882"/>
    <w:next w:val="926"/>
    <w:link w:val="925"/>
    <w:pPr>
      <w:spacing w:before="1380" w:line="413" w:lineRule="exact"/>
      <w:shd w:val="clear" w:color="auto" w:fill="ffffff"/>
      <w:widowControl w:val="off"/>
    </w:pPr>
    <w:rPr>
      <w:sz w:val="20"/>
      <w:szCs w:val="20"/>
      <w:lang w:val="en-US" w:eastAsia="en-US"/>
    </w:rPr>
  </w:style>
  <w:style w:type="paragraph" w:styleId="927">
    <w:name w:val="Абзац списка"/>
    <w:basedOn w:val="882"/>
    <w:next w:val="927"/>
    <w:link w:val="882"/>
    <w:uiPriority w:val="34"/>
    <w:qFormat/>
    <w:pPr>
      <w:contextualSpacing/>
      <w:ind w:left="720"/>
      <w:spacing w:after="200" w:line="276" w:lineRule="auto"/>
    </w:pPr>
    <w:rPr>
      <w:rFonts w:ascii="Calibri" w:hAnsi="Calibri" w:eastAsia="Calibri" w:cs="Times New Roman"/>
      <w:sz w:val="22"/>
      <w:szCs w:val="22"/>
      <w:lang w:eastAsia="en-US"/>
    </w:rPr>
  </w:style>
  <w:style w:type="character" w:styleId="928">
    <w:name w:val="Название Знак"/>
    <w:next w:val="928"/>
    <w:link w:val="888"/>
    <w:rPr>
      <w:b/>
      <w:bCs/>
      <w:sz w:val="32"/>
      <w:szCs w:val="24"/>
    </w:rPr>
  </w:style>
  <w:style w:type="character" w:styleId="929">
    <w:name w:val="Название Знак2,Знак Знак Знак Знак Знак Знак Знак Знак Знак,Знак Знак Знак Знак Знак Знак Знак,Знак Знак Знак Знак, Знак Знак Знак Знак Знак,Знак Знак Знак1 Знак1,Знак2 Знак1,Знак Знак Знак Знак Знак1 Знак,Название Знак Знак,Знак2 Знак Знак"/>
    <w:next w:val="929"/>
    <w:link w:val="930"/>
    <w:rPr>
      <w:rFonts w:ascii="Arial" w:hAnsi="Arial" w:eastAsia="Calibri"/>
      <w:b/>
      <w:lang w:eastAsia="en-US"/>
    </w:rPr>
  </w:style>
  <w:style w:type="paragraph" w:styleId="930">
    <w:name w:val="Знак Знак Знак Знак Знак Знак Знак Знак,Знак Знак Знак Знак Знак Знак,Знак Знак Знак, Знак Знак Знак Знак,Знак Знак Знак1,Знак2,Знак Знак Знак Знак Знак1,Знак2 Знак, Знак Знак Знак Знак Знак1,Название Знак1,Название1"/>
    <w:basedOn w:val="882"/>
    <w:next w:val="888"/>
    <w:link w:val="929"/>
    <w:qFormat/>
    <w:pPr>
      <w:ind w:firstLine="426"/>
      <w:jc w:val="center"/>
      <w:spacing w:after="200" w:line="276" w:lineRule="auto"/>
    </w:pPr>
    <w:rPr>
      <w:rFonts w:ascii="Arial" w:hAnsi="Arial" w:eastAsia="Calibri"/>
      <w:b/>
      <w:sz w:val="20"/>
      <w:szCs w:val="20"/>
      <w:lang w:val="en-US" w:eastAsia="en-US"/>
    </w:rPr>
  </w:style>
  <w:style w:type="paragraph" w:styleId="931">
    <w:name w:val="Default"/>
    <w:next w:val="931"/>
    <w:link w:val="882"/>
    <w:rPr>
      <w:rFonts w:ascii="Calibri" w:hAnsi="Calibri" w:eastAsia="Calibri" w:cs="Calibri"/>
      <w:color w:val="000000"/>
      <w:sz w:val="24"/>
      <w:szCs w:val="24"/>
      <w:lang w:val="ru-RU" w:eastAsia="ru-RU" w:bidi="ar-SA"/>
    </w:rPr>
  </w:style>
  <w:style w:type="character" w:styleId="932">
    <w:name w:val="blk"/>
    <w:next w:val="932"/>
    <w:link w:val="882"/>
  </w:style>
  <w:style w:type="character" w:styleId="933">
    <w:name w:val="Номер страницы"/>
    <w:next w:val="933"/>
    <w:link w:val="882"/>
  </w:style>
  <w:style w:type="paragraph" w:styleId="934">
    <w:name w:val="Без интервала"/>
    <w:next w:val="934"/>
    <w:link w:val="935"/>
    <w:uiPriority w:val="1"/>
    <w:qFormat/>
    <w:rPr>
      <w:rFonts w:ascii="Calibri" w:hAnsi="Calibri" w:eastAsia="Calibri"/>
      <w:sz w:val="22"/>
      <w:szCs w:val="22"/>
      <w:lang w:val="ru-RU" w:eastAsia="en-US" w:bidi="ar-SA"/>
    </w:rPr>
  </w:style>
  <w:style w:type="character" w:styleId="935">
    <w:name w:val="Без интервала Знак"/>
    <w:next w:val="935"/>
    <w:link w:val="934"/>
    <w:uiPriority w:val="1"/>
    <w:rPr>
      <w:rFonts w:ascii="Calibri" w:hAnsi="Calibri" w:eastAsia="Calibri"/>
      <w:sz w:val="22"/>
      <w:szCs w:val="22"/>
      <w:lang w:eastAsia="en-US" w:bidi="ar-SA"/>
    </w:rPr>
  </w:style>
  <w:style w:type="character" w:styleId="936">
    <w:name w:val="fontstyle01"/>
    <w:next w:val="936"/>
    <w:link w:val="882"/>
    <w:rPr>
      <w:rFonts w:ascii="Calibri" w:hAnsi="Calibri" w:cs="Calibri"/>
      <w:color w:val="000000"/>
      <w:sz w:val="28"/>
      <w:szCs w:val="28"/>
    </w:rPr>
  </w:style>
  <w:style w:type="character" w:styleId="937" w:default="1">
    <w:name w:val="Default Paragraph Font"/>
    <w:uiPriority w:val="1"/>
    <w:semiHidden/>
    <w:unhideWhenUsed/>
  </w:style>
  <w:style w:type="numbering" w:styleId="938" w:default="1">
    <w:name w:val="No List"/>
    <w:uiPriority w:val="99"/>
    <w:semiHidden/>
    <w:unhideWhenUsed/>
  </w:style>
  <w:style w:type="table" w:styleId="939" w:default="1">
    <w:name w:val="Normal Table"/>
    <w:uiPriority w:val="99"/>
    <w:semiHidden/>
    <w:unhideWhenUsed/>
    <w:tblPr/>
  </w:style>
  <w:style w:type="paragraph" w:styleId="940" w:customStyle="1">
    <w:name w:val="Standard"/>
    <w:qFormat/>
    <w:pPr>
      <w:contextualSpacing w:val="0"/>
      <w:ind w:left="0" w:right="0" w:firstLine="0"/>
      <w:jc w:val="left"/>
      <w:keepLines w:val="0"/>
      <w:keepNext w:val="0"/>
      <w:pageBreakBefore w:val="0"/>
      <w:spacing w:before="0" w:beforeAutospacing="0" w:after="0" w:afterAutospacing="0" w:line="240"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Liberation Serif" w:hAnsi="Liberation Serif" w:eastAsia="SimSun" w:cs="Mangal"/>
      <w:b w:val="0"/>
      <w:bCs w:val="0"/>
      <w:i w:val="0"/>
      <w:iCs w:val="0"/>
      <w:caps w:val="0"/>
      <w:smallCaps w:val="0"/>
      <w:strike w:val="0"/>
      <w:vanish w:val="0"/>
      <w:color w:val="auto"/>
      <w:spacing w:val="0"/>
      <w:position w:val="0"/>
      <w:sz w:val="24"/>
      <w:szCs w:val="24"/>
      <w:highlight w:val="none"/>
      <w:u w:val="none"/>
      <w:vertAlign w:val="baseline"/>
      <w:rtl w:val="0"/>
      <w:cs w:val="0"/>
      <w:lang w:val="ru-RU" w:eastAsia="zh-CN" w:bidi="hi-IN"/>
      <w14:ligatures w14:val="none"/>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Р7-Офис/2025.4.1.1604</Application>
  <Company>A1</Company>
  <DocSecurity>0</DocSecurity>
  <HyperlinksChanged>false</HyperlinksChanged>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Общество с ограниченной ответственностью</dc:title>
  <dc:creator>N8</dc:creator>
  <cp:lastModifiedBy>shklyaeva</cp:lastModifiedBy>
  <cp:revision>59</cp:revision>
  <dcterms:created xsi:type="dcterms:W3CDTF">2021-05-26T10:40:00Z</dcterms:created>
  <dcterms:modified xsi:type="dcterms:W3CDTF">2026-01-19T08:57:53Z</dcterms:modified>
  <cp:version>1048576</cp:version>
</cp:coreProperties>
</file>