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bCs/>
        </w:rPr>
        <w:t xml:space="preserve">Протокол подведения итогов определения поставщика (подрядчика, исполнителя) № 0132600032726000157</w:t>
      </w:r>
      <w:r/>
    </w:p>
    <w:p>
      <w:r/>
      <w:r/>
    </w:p>
    <w:p>
      <w:pPr>
        <w:jc w:val="right"/>
      </w:pPr>
      <w:r>
        <w:rPr>
          <w:b w:val="0"/>
          <w:bCs w:val="0"/>
        </w:rPr>
        <w:t xml:space="preserve">Дата подведения итогов определения поставщика (подрядчика, исполнителя): 06.04.2026г.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Способ определения поставщика (подрядчика, исполнителя): Электронный аукцион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Номер извещения об осуществлении закупки: 0132600032726000157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Определение поставщика (подрядчика, исполнителя) осуществляет:</w:t>
      </w:r>
      <w:r/>
    </w:p>
    <w:p>
      <w:pPr>
        <w:jc w:val="both"/>
      </w:pPr>
      <w:r>
        <w:t xml:space="preserve">Департамент экономического развития и инвестиций администрации города Нижнего Новгорода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Заказчик(и):</w:t>
      </w:r>
      <w:r/>
    </w:p>
    <w:p>
      <w:pPr>
        <w:jc w:val="both"/>
      </w:pPr>
      <w:r>
        <w:t xml:space="preserve">АДМИНИСТРАЦИЯ АВТОЗАВОДСКОГО РАЙОНА ГОРОДА НИЖНЕГО НОВГОРОДА</w:t>
      </w:r>
      <w:r/>
    </w:p>
    <w:p>
      <w:r/>
      <w:r/>
    </w:p>
    <w:p>
      <w:pPr>
        <w:numPr>
          <w:ilvl w:val="0"/>
          <w:numId w:val="1"/>
        </w:numPr>
        <w:keepLines/>
        <w:spacing w:after="96"/>
      </w:pPr>
      <w:r>
        <w:t xml:space="preserve">Идентификационный код закупки: 263525600867152560100100980023320244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Наименование объекта закупки: Выполнение работ по комплексному благоустройству общественной территории: «Парк им. 777-летия города Нижнего Новгорода» в Автозаводском районе города Нижнего Новгорода (2-я очередь). Создание системы видеонаблюдения.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Начальная (максимальная) цена контракта: 5 524 091,48 руб.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Извещение об осуществлении закупки размещено «25» марта 2026г.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На заседании комиссии по осуществлению закупок присутствовали:</w:t>
      </w:r>
      <w:r/>
    </w:p>
    <w:tbl>
      <w:tblPr>
        <w:tblStyle w:val="623"/>
        <w:tblLayout w:type="fixed"/>
        <w:tblLook w:val="04A0" w:firstRow="1" w:lastRow="0" w:firstColumn="1" w:lastColumn="0" w:noHBand="0" w:noVBand="1"/>
      </w:tblPr>
      <w:tblGrid>
        <w:gridCol w:w="5993"/>
        <w:gridCol w:w="4520"/>
      </w:tblGrid>
      <w:tr>
        <w:tblPrEx/>
        <w:trPr/>
        <w:tc>
          <w:tcPr>
            <w:tcW w:w="59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Состав комиссии по осуществлению закупок</w:t>
            </w:r>
            <w:r/>
          </w:p>
        </w:tc>
        <w:tc>
          <w:tcPr>
            <w:tcW w:w="45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Роль</w:t>
            </w:r>
            <w:r/>
          </w:p>
        </w:tc>
      </w:tr>
      <w:tr>
        <w:tblPrEx/>
        <w:trPr/>
        <w:tc>
          <w:tcPr>
            <w:tcW w:w="5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Овсянников Дмитрий Алексеевич</w:t>
            </w:r>
            <w:r/>
            <w:r/>
          </w:p>
        </w:tc>
        <w:tc>
          <w:tcPr>
            <w:tcW w:w="452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Председатель комиссии</w:t>
            </w:r>
            <w:r/>
            <w:r/>
          </w:p>
        </w:tc>
      </w:tr>
      <w:tr>
        <w:tblPrEx/>
        <w:trPr/>
        <w:tc>
          <w:tcPr>
            <w:tcW w:w="59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45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Зам. председателя комиссии</w:t>
            </w:r>
            <w:r/>
          </w:p>
        </w:tc>
      </w:tr>
      <w:tr>
        <w:tblPrEx/>
        <w:trPr/>
        <w:tc>
          <w:tcPr>
            <w:tcW w:w="59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45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Член комиссии</w:t>
            </w:r>
            <w:r/>
          </w:p>
        </w:tc>
      </w:tr>
      <w:tr>
        <w:tblPrEx/>
        <w:trPr/>
        <w:tc>
          <w:tcPr>
            <w:tcW w:w="59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Савенко Алексей Александрович</w:t>
            </w:r>
            <w:r/>
          </w:p>
        </w:tc>
        <w:tc>
          <w:tcPr>
            <w:tcW w:w="45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Член комиссии</w:t>
            </w:r>
            <w:r/>
          </w:p>
        </w:tc>
      </w:tr>
      <w:tr>
        <w:tblPrEx/>
        <w:trPr/>
        <w:tc>
          <w:tcPr>
            <w:tcW w:w="59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45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Член комиссии</w:t>
            </w:r>
            <w:r/>
          </w:p>
        </w:tc>
      </w:tr>
    </w:tbl>
    <w:p>
      <w:r/>
      <w:r/>
    </w:p>
    <w:p>
      <w:r>
        <w:t xml:space="preserve">Комиссия правомочна осуществлять свои функции, в заседании комиссии участвовало не менее чем пятьдесят процентов общего числа ее членов.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В связи с тем, что по окончании срока подачи заявок на участие в эле</w:t>
      </w:r>
      <w:r>
        <w:t xml:space="preserve">ктронном аукционе была подана только одна заявка на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Члены комиссии по осуществлению закупок рассмотрели </w:t>
      </w:r>
      <w:r>
        <w:t xml:space="preserve">заявку на участие в закупке, а также информацию и документы, предусмотренные пунктом 2 и 3 части 6 статьи 43 Федерального закона от 05 апреля 2013 г. № 44-ФЗ на соответствие требованиям, установленным извещением об осуществлении закупки, и приняли решение:</w:t>
      </w:r>
      <w:r/>
    </w:p>
    <w:tbl>
      <w:tblPr>
        <w:tblStyle w:val="624"/>
        <w:tblLook w:val="04A0" w:firstRow="1" w:lastRow="0" w:firstColumn="1" w:lastColumn="0" w:noHBand="0" w:noVBand="1"/>
      </w:tblPr>
      <w:tblGrid>
        <w:gridCol w:w="1350"/>
        <w:gridCol w:w="1350"/>
        <w:gridCol w:w="3350"/>
        <w:gridCol w:w="2250"/>
        <w:gridCol w:w="2250"/>
      </w:tblGrid>
      <w:tr>
        <w:tblPrEx/>
        <w:trPr/>
        <w:tc>
          <w:tcPr>
            <w:tcW w:w="13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заявки, присвоенный оператором электронной площадки</w:t>
            </w:r>
            <w:r/>
          </w:p>
        </w:tc>
        <w:tc>
          <w:tcPr>
            <w:tcW w:w="13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Порядковый номер заявки, присвоенный оператором электронной площадки</w:t>
            </w:r>
            <w:r/>
          </w:p>
        </w:tc>
        <w:tc>
          <w:tcPr>
            <w:tcW w:w="33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соответствии извещению об осуществлении закупки или решение об отклонении/отстранении (с обоснованием) заявки на участие в закупке</w:t>
            </w:r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Член комиссии по осуществлению закупок</w:t>
            </w:r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члена комиссии по осуществлению закупок</w:t>
            </w:r>
            <w:r/>
          </w:p>
        </w:tc>
      </w:tr>
      <w:tr>
        <w:tblPrEx/>
        <w:trPr/>
        <w:tc>
          <w:tcPr>
            <w:tcW w:w="13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3025201</w:t>
            </w:r>
            <w:r/>
          </w:p>
        </w:tc>
        <w:tc>
          <w:tcPr>
            <w:tcW w:w="13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33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Овсянников Дмитрий Алексеевич</w:t>
            </w:r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Савенко Алексей Александрович</w:t>
            </w:r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22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</w:tr>
    </w:tbl>
    <w:p>
      <w:r/>
      <w:r/>
    </w:p>
    <w:p>
      <w:pPr>
        <w:numPr>
          <w:ilvl w:val="0"/>
          <w:numId w:val="1"/>
        </w:numPr>
        <w:keepLines/>
        <w:spacing w:after="96"/>
      </w:pPr>
      <w:r>
        <w:t xml:space="preserve">На основании результатов рассмотрения заявки участника, члены комиссии присвоили порядковый номер:</w:t>
      </w:r>
      <w:r/>
    </w:p>
    <w:tbl>
      <w:tblPr>
        <w:tblStyle w:val="625"/>
        <w:tblLook w:val="04A0" w:firstRow="1" w:lastRow="0" w:firstColumn="1" w:lastColumn="0" w:noHBand="0" w:noVBand="1"/>
      </w:tblPr>
      <w:tblGrid>
        <w:gridCol w:w="2100"/>
        <w:gridCol w:w="2100"/>
        <w:gridCol w:w="3200"/>
        <w:gridCol w:w="3150"/>
      </w:tblGrid>
      <w:tr>
        <w:tblPrEx/>
        <w:trPr/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Порядковый номер, присвоенный комиссией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</w:t>
            </w:r>
            <w:r/>
          </w:p>
        </w:tc>
        <w:tc>
          <w:tcPr>
            <w:tcW w:w="32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Дата и время подачи заявки</w:t>
            </w:r>
            <w:r/>
          </w:p>
        </w:tc>
        <w:tc>
          <w:tcPr>
            <w:tcW w:w="31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Начальная максимальная цена контракта, руб</w:t>
            </w:r>
            <w:r/>
          </w:p>
        </w:tc>
      </w:tr>
      <w:tr>
        <w:tblPrEx/>
        <w:trPr/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3025201</w:t>
            </w:r>
            <w:r/>
          </w:p>
        </w:tc>
        <w:tc>
          <w:tcPr>
            <w:tcW w:w="32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30.03.2026 13:25:25 (MCK +0)</w:t>
            </w:r>
            <w:r/>
          </w:p>
        </w:tc>
        <w:tc>
          <w:tcPr>
            <w:tcW w:w="31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5 524 091,48</w:t>
            </w:r>
            <w:r/>
          </w:p>
        </w:tc>
      </w:tr>
    </w:tbl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По результатам подведения итогов определения поставщика (подрядчика, исполнителя) контракт заключается с участником закупки с идентиф</w:t>
      </w:r>
      <w:r>
        <w:t xml:space="preserve">икационным номером № 3025201 по начальной (максимальной) цене контракта 5 524 091,48 (Пять миллионов пятьсот двадцать четыре тысячи девяносто один рубль 48 копеек) в соответствии с п. 25 ч. 1 ст. 93 Федерального закона №44-ФЗ в порядке, установленном настоящим Федеральным Законом.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Настоящий протокол сформирован с использованием электронной площадки АО «ЕЭТП», подписан усиленным</w:t>
      </w:r>
      <w:r>
        <w:t xml:space="preserve">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 АО «ЕЭТП» по адресу в сети «Интернет»: http://roseltorg.ru.</w:t>
      </w:r>
      <w:r/>
    </w:p>
    <w:sectPr>
      <w:footnotePr/>
      <w:endnotePr/>
      <w:type w:val="nextPage"/>
      <w:pgSz w:w="11905" w:h="16837" w:orient="portrait"/>
      <w:pgMar w:top="566" w:right="566" w:bottom="566" w:left="85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92" w:hanging="792"/>
        <w:tabs>
          <w:tab w:val="num" w:pos="432" w:leader="none"/>
        </w:tabs>
      </w:p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Liberation Serif" w:cs="Liberation Serif"/>
        <w:sz w:val="18"/>
        <w:szCs w:val="18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pPr>
      <w:spacing w:after="0" w:line="240" w:lineRule="auto"/>
    </w:pPr>
  </w:style>
  <w:style w:type="character" w:styleId="621">
    <w:name w:val="footnote reference"/>
    <w:semiHidden/>
    <w:unhideWhenUsed/>
    <w:rPr>
      <w:vertAlign w:val="superscript"/>
    </w:rPr>
  </w:style>
  <w:style w:type="paragraph" w:styleId="622" w:customStyle="1">
    <w:name w:val="P-Style"/>
    <w:basedOn w:val="620"/>
    <w:pPr>
      <w:jc w:val="both"/>
      <w:keepLines/>
      <w:spacing w:after="96"/>
    </w:pPr>
  </w:style>
  <w:style w:type="table" w:styleId="623" w:customStyle="1">
    <w:name w:val="style52591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624" w:customStyle="1">
    <w:name w:val="style96215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625" w:customStyle="1">
    <w:name w:val="style61090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character" w:styleId="1311" w:default="1">
    <w:name w:val="Default Paragraph Font"/>
    <w:uiPriority w:val="1"/>
    <w:semiHidden/>
    <w:unhideWhenUsed/>
  </w:style>
  <w:style w:type="numbering" w:styleId="1312" w:default="1">
    <w:name w:val="No List"/>
    <w:uiPriority w:val="99"/>
    <w:semiHidden/>
    <w:unhideWhenUsed/>
  </w:style>
  <w:style w:type="table" w:styleId="131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bulavkina</cp:lastModifiedBy>
  <cp:revision>1</cp:revision>
  <dcterms:created xsi:type="dcterms:W3CDTF">2026-04-06T10:03:02Z</dcterms:created>
  <dcterms:modified xsi:type="dcterms:W3CDTF">2026-04-06T10:03:54Z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